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F6" w:rsidRPr="00C11611" w:rsidRDefault="00FB3CE5" w:rsidP="00155AF6">
      <w:pPr>
        <w:pStyle w:val="GuideSpec"/>
        <w:rPr>
          <w:sz w:val="24"/>
        </w:rPr>
      </w:pPr>
      <w:r>
        <w:rPr>
          <w:b/>
          <w:noProof/>
        </w:rPr>
        <w:drawing>
          <wp:anchor distT="0" distB="0" distL="114300" distR="114300" simplePos="0" relativeHeight="251659264" behindDoc="1" locked="0" layoutInCell="1" allowOverlap="1" wp14:anchorId="7C7A648C" wp14:editId="7E7058CD">
            <wp:simplePos x="0" y="0"/>
            <wp:positionH relativeFrom="column">
              <wp:posOffset>-917733</wp:posOffset>
            </wp:positionH>
            <wp:positionV relativeFrom="paragraph">
              <wp:posOffset>-1500109</wp:posOffset>
            </wp:positionV>
            <wp:extent cx="7772400" cy="1029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AF6" w:rsidRPr="00155AF6" w:rsidRDefault="00921FE0" w:rsidP="00155AF6">
      <w:pPr>
        <w:pStyle w:val="guideHEADER"/>
      </w:pPr>
      <w:r>
        <w:t xml:space="preserve">TAMMS AG 400 </w:t>
      </w:r>
    </w:p>
    <w:p w:rsidR="00155AF6" w:rsidRDefault="00921FE0" w:rsidP="00155AF6">
      <w:pPr>
        <w:pStyle w:val="guideSUBHEAD"/>
      </w:pPr>
      <w:r>
        <w:t>Permanent Anti-Graffiti Coating System</w:t>
      </w:r>
    </w:p>
    <w:p w:rsidR="00036A5E" w:rsidRDefault="00036A5E" w:rsidP="00155AF6">
      <w:pPr>
        <w:pStyle w:val="guideSUBHEAD"/>
      </w:pPr>
    </w:p>
    <w:p w:rsidR="00155AF6" w:rsidRPr="00155AF6" w:rsidRDefault="00155AF6" w:rsidP="00155AF6">
      <w:pPr>
        <w:pStyle w:val="guideNOTE"/>
      </w:pPr>
      <w:r w:rsidRPr="00155AF6">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p>
    <w:p w:rsidR="00155AF6" w:rsidRPr="00155AF6" w:rsidRDefault="00155AF6" w:rsidP="00155AF6">
      <w:pPr>
        <w:pStyle w:val="GuideSpec"/>
      </w:pPr>
    </w:p>
    <w:p w:rsidR="00036A5E" w:rsidRPr="00036A5E" w:rsidRDefault="00036A5E" w:rsidP="00FB3CE5">
      <w:pPr>
        <w:pStyle w:val="GuideSpec"/>
        <w:rPr>
          <w:i/>
          <w:color w:val="4F81BD" w:themeColor="accent1"/>
        </w:rPr>
      </w:pPr>
      <w:r w:rsidRPr="00036A5E">
        <w:rPr>
          <w:i/>
          <w:color w:val="4F81BD" w:themeColor="accent1"/>
        </w:rPr>
        <w:t xml:space="preserve">{Note to Specifier: The </w:t>
      </w:r>
      <w:proofErr w:type="spellStart"/>
      <w:r w:rsidRPr="00036A5E">
        <w:rPr>
          <w:i/>
          <w:color w:val="4F81BD" w:themeColor="accent1"/>
        </w:rPr>
        <w:t>Tamms</w:t>
      </w:r>
      <w:proofErr w:type="spellEnd"/>
      <w:r w:rsidRPr="00036A5E">
        <w:rPr>
          <w:i/>
          <w:color w:val="4F81BD" w:themeColor="accent1"/>
        </w:rPr>
        <w:t xml:space="preserve"> AG 400 Permanent Anti-Graffiti Coating System consist </w:t>
      </w:r>
      <w:proofErr w:type="spellStart"/>
      <w:r w:rsidRPr="00036A5E">
        <w:rPr>
          <w:i/>
          <w:color w:val="4F81BD" w:themeColor="accent1"/>
        </w:rPr>
        <w:t>Tamms</w:t>
      </w:r>
      <w:proofErr w:type="spellEnd"/>
      <w:r w:rsidRPr="00036A5E">
        <w:rPr>
          <w:i/>
          <w:color w:val="4F81BD" w:themeColor="accent1"/>
        </w:rPr>
        <w:t xml:space="preserve"> AG-400 two component epoxy base coat that is used over previously uncoated concrete and masonry surfaces. The </w:t>
      </w:r>
      <w:proofErr w:type="spellStart"/>
      <w:r w:rsidRPr="00036A5E">
        <w:rPr>
          <w:i/>
          <w:color w:val="4F81BD" w:themeColor="accent1"/>
        </w:rPr>
        <w:t>Tamms</w:t>
      </w:r>
      <w:proofErr w:type="spellEnd"/>
      <w:r w:rsidRPr="00036A5E">
        <w:rPr>
          <w:i/>
          <w:color w:val="4F81BD" w:themeColor="accent1"/>
        </w:rPr>
        <w:t xml:space="preserve"> AG 400 Topcoat is a two component urethane coating that has excellent anti-graffiti properties. It can be applied directly over the </w:t>
      </w:r>
      <w:proofErr w:type="spellStart"/>
      <w:r w:rsidRPr="00036A5E">
        <w:rPr>
          <w:i/>
          <w:color w:val="4F81BD" w:themeColor="accent1"/>
        </w:rPr>
        <w:t>Tamms</w:t>
      </w:r>
      <w:proofErr w:type="spellEnd"/>
      <w:r w:rsidRPr="00036A5E">
        <w:rPr>
          <w:i/>
          <w:color w:val="4F81BD" w:themeColor="accent1"/>
        </w:rPr>
        <w:t xml:space="preserve"> AG 400 Basecoat, or directly over most Euclid Chemical brand epoxy and acrylic coatings. Contact your local Euclid representative for more info on Euclid Chemical brand coatings.}</w:t>
      </w:r>
    </w:p>
    <w:p w:rsidR="00036A5E" w:rsidRDefault="00036A5E" w:rsidP="00FB3CE5">
      <w:pPr>
        <w:pStyle w:val="GuideSpec"/>
      </w:pPr>
    </w:p>
    <w:p w:rsidR="00FB3CE5" w:rsidRDefault="00FB3CE5" w:rsidP="00FB3CE5">
      <w:pPr>
        <w:pStyle w:val="GuideSpec"/>
      </w:pPr>
      <w:r>
        <w:t>PART 1:</w:t>
      </w:r>
      <w:r>
        <w:tab/>
        <w:t>GENERAL</w:t>
      </w:r>
    </w:p>
    <w:p w:rsidR="00FB3CE5" w:rsidRDefault="00FB3CE5" w:rsidP="00FB3CE5">
      <w:pPr>
        <w:pStyle w:val="GuideSpec"/>
      </w:pPr>
    </w:p>
    <w:p w:rsidR="00FB3CE5" w:rsidRDefault="00FB3CE5" w:rsidP="00FB3CE5">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10" w:history="1">
        <w:r w:rsidRPr="00942ABF">
          <w:rPr>
            <w:rStyle w:val="Hyperlink"/>
            <w:i/>
          </w:rPr>
          <w:t>www.euclidchemical.com</w:t>
        </w:r>
      </w:hyperlink>
      <w:r>
        <w:rPr>
          <w:i/>
          <w:color w:val="4F81BD"/>
        </w:rPr>
        <w:t xml:space="preserve"> or by clicking on the product links.</w:t>
      </w:r>
      <w:r w:rsidRPr="00394758">
        <w:rPr>
          <w:i/>
          <w:color w:val="4F81BD"/>
        </w:rPr>
        <w:t>}</w:t>
      </w:r>
    </w:p>
    <w:p w:rsidR="00FB3CE5" w:rsidRDefault="00FB3CE5" w:rsidP="00FB3CE5">
      <w:pPr>
        <w:pStyle w:val="A0"/>
        <w:ind w:left="720"/>
        <w:rPr>
          <w:rStyle w:val="Emphasis"/>
          <w:i w:val="0"/>
          <w:iCs w:val="0"/>
        </w:rPr>
      </w:pPr>
    </w:p>
    <w:p w:rsidR="00FB3CE5" w:rsidRPr="003A59C1" w:rsidRDefault="00FB3CE5" w:rsidP="00FB3CE5">
      <w:pPr>
        <w:pStyle w:val="A0"/>
        <w:ind w:left="720"/>
        <w:rPr>
          <w:rStyle w:val="Emphasis"/>
          <w:i w:val="0"/>
          <w:iCs w:val="0"/>
        </w:rPr>
      </w:pPr>
      <w:r w:rsidRPr="003A59C1">
        <w:rPr>
          <w:rStyle w:val="Emphasis"/>
          <w:i w:val="0"/>
        </w:rPr>
        <w:t xml:space="preserve">1.01 </w:t>
      </w:r>
      <w:r w:rsidRPr="003A59C1">
        <w:rPr>
          <w:rStyle w:val="Emphasis"/>
          <w:i w:val="0"/>
        </w:rPr>
        <w:tab/>
        <w:t xml:space="preserve">RELATED WORK: </w:t>
      </w:r>
    </w:p>
    <w:p w:rsidR="00FB3CE5" w:rsidRPr="003A59C1" w:rsidRDefault="00FB3CE5" w:rsidP="00FB3CE5">
      <w:pPr>
        <w:pStyle w:val="A0"/>
        <w:rPr>
          <w:rStyle w:val="Emphasis"/>
          <w:i w:val="0"/>
          <w:iCs w:val="0"/>
        </w:rPr>
      </w:pPr>
    </w:p>
    <w:p w:rsidR="00FB3CE5" w:rsidRPr="003A59C1" w:rsidRDefault="00FB3CE5" w:rsidP="00FB3CE5">
      <w:pPr>
        <w:pStyle w:val="A0"/>
        <w:rPr>
          <w:rStyle w:val="Emphasis"/>
          <w:i w:val="0"/>
          <w:iCs w:val="0"/>
        </w:rPr>
      </w:pPr>
      <w:r w:rsidRPr="003A59C1">
        <w:rPr>
          <w:rStyle w:val="Emphasis"/>
          <w:i w:val="0"/>
        </w:rPr>
        <w:t xml:space="preserve">A. </w:t>
      </w:r>
      <w:r w:rsidRPr="003A59C1">
        <w:rPr>
          <w:rStyle w:val="Emphasis"/>
          <w:i w:val="0"/>
        </w:rPr>
        <w:tab/>
        <w:t xml:space="preserve">Joint Fillers – </w:t>
      </w:r>
      <w:hyperlink r:id="rId11" w:history="1">
        <w:proofErr w:type="spellStart"/>
        <w:r w:rsidRPr="003A59C1">
          <w:rPr>
            <w:rStyle w:val="Hyperlink"/>
          </w:rPr>
          <w:t>Eucolastic</w:t>
        </w:r>
        <w:proofErr w:type="spellEnd"/>
      </w:hyperlink>
      <w:r w:rsidRPr="003A59C1">
        <w:rPr>
          <w:rStyle w:val="Emphasis"/>
          <w:i w:val="0"/>
        </w:rPr>
        <w:t xml:space="preserve">, </w:t>
      </w:r>
      <w:hyperlink r:id="rId12" w:history="1">
        <w:proofErr w:type="spellStart"/>
        <w:r w:rsidRPr="003A59C1">
          <w:rPr>
            <w:rStyle w:val="Hyperlink"/>
          </w:rPr>
          <w:t>Tammsflex</w:t>
        </w:r>
        <w:proofErr w:type="spellEnd"/>
      </w:hyperlink>
      <w:r w:rsidRPr="003A59C1">
        <w:rPr>
          <w:rStyle w:val="Emphasis"/>
          <w:i w:val="0"/>
        </w:rPr>
        <w:t xml:space="preserve">, </w:t>
      </w:r>
      <w:hyperlink r:id="rId13" w:history="1">
        <w:r w:rsidRPr="003A59C1">
          <w:rPr>
            <w:rStyle w:val="Hyperlink"/>
          </w:rPr>
          <w:t>Dural 340</w:t>
        </w:r>
      </w:hyperlink>
      <w:r w:rsidRPr="003A59C1">
        <w:rPr>
          <w:rStyle w:val="Emphasis"/>
          <w:i w:val="0"/>
        </w:rPr>
        <w:t xml:space="preserve">, </w:t>
      </w:r>
      <w:hyperlink r:id="rId14" w:history="1">
        <w:proofErr w:type="spellStart"/>
        <w:r w:rsidRPr="003A59C1">
          <w:rPr>
            <w:rStyle w:val="Hyperlink"/>
          </w:rPr>
          <w:t>Qwikjoint</w:t>
        </w:r>
        <w:proofErr w:type="spellEnd"/>
        <w:r w:rsidRPr="003A59C1">
          <w:rPr>
            <w:rStyle w:val="Hyperlink"/>
          </w:rPr>
          <w:t xml:space="preserve"> UVR</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B. </w:t>
      </w:r>
      <w:r w:rsidRPr="003A59C1">
        <w:rPr>
          <w:rStyle w:val="Emphasis"/>
          <w:i w:val="0"/>
        </w:rPr>
        <w:tab/>
        <w:t>Concrete Repair:</w:t>
      </w:r>
    </w:p>
    <w:p w:rsidR="00FB3CE5" w:rsidRPr="003A59C1" w:rsidRDefault="00FB3CE5" w:rsidP="00FB3CE5">
      <w:pPr>
        <w:pStyle w:val="A0"/>
        <w:ind w:firstLine="0"/>
        <w:rPr>
          <w:rStyle w:val="Emphasis"/>
          <w:i w:val="0"/>
          <w:iCs w:val="0"/>
        </w:rPr>
      </w:pPr>
      <w:r w:rsidRPr="003A59C1">
        <w:rPr>
          <w:rStyle w:val="Emphasis"/>
          <w:i w:val="0"/>
        </w:rPr>
        <w:t xml:space="preserve">1. </w:t>
      </w:r>
      <w:r w:rsidRPr="003A59C1">
        <w:rPr>
          <w:rStyle w:val="Emphasis"/>
          <w:i w:val="0"/>
        </w:rPr>
        <w:tab/>
        <w:t xml:space="preserve">Vertical and Overhead: </w:t>
      </w:r>
      <w:hyperlink r:id="rId15" w:history="1">
        <w:proofErr w:type="spellStart"/>
        <w:r w:rsidRPr="003A59C1">
          <w:rPr>
            <w:rStyle w:val="Hyperlink"/>
          </w:rPr>
          <w:t>Euco</w:t>
        </w:r>
        <w:proofErr w:type="spellEnd"/>
        <w:r w:rsidRPr="003A59C1">
          <w:rPr>
            <w:rStyle w:val="Hyperlink"/>
          </w:rPr>
          <w:t xml:space="preserve"> V-100</w:t>
        </w:r>
      </w:hyperlink>
      <w:r w:rsidRPr="003A59C1">
        <w:rPr>
          <w:rStyle w:val="Emphasis"/>
          <w:i w:val="0"/>
        </w:rPr>
        <w:t xml:space="preserve">, </w:t>
      </w:r>
      <w:hyperlink r:id="rId16" w:history="1">
        <w:proofErr w:type="spellStart"/>
        <w:r w:rsidRPr="003A59C1">
          <w:rPr>
            <w:rStyle w:val="Hyperlink"/>
          </w:rPr>
          <w:t>Tamms</w:t>
        </w:r>
        <w:proofErr w:type="spellEnd"/>
        <w:r w:rsidRPr="003A59C1">
          <w:rPr>
            <w:rStyle w:val="Hyperlink"/>
          </w:rPr>
          <w:t xml:space="preserve"> Structural Mortar</w:t>
        </w:r>
      </w:hyperlink>
      <w:r w:rsidRPr="003A59C1">
        <w:rPr>
          <w:rStyle w:val="Emphasis"/>
          <w:i w:val="0"/>
        </w:rPr>
        <w:t xml:space="preserve"> </w:t>
      </w:r>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Horizontal: </w:t>
      </w:r>
      <w:hyperlink r:id="rId17" w:history="1">
        <w:r w:rsidRPr="003A59C1">
          <w:rPr>
            <w:rStyle w:val="Hyperlink"/>
          </w:rPr>
          <w:t>Express Repair</w:t>
        </w:r>
      </w:hyperlink>
      <w:r w:rsidRPr="003A59C1">
        <w:rPr>
          <w:rStyle w:val="Emphasis"/>
          <w:i w:val="0"/>
        </w:rPr>
        <w:t xml:space="preserve">, </w:t>
      </w:r>
      <w:hyperlink r:id="rId18" w:history="1">
        <w:proofErr w:type="spellStart"/>
        <w:r w:rsidRPr="003A59C1">
          <w:rPr>
            <w:rStyle w:val="Hyperlink"/>
          </w:rPr>
          <w:t>VersaSpeed</w:t>
        </w:r>
        <w:proofErr w:type="spellEnd"/>
      </w:hyperlink>
    </w:p>
    <w:p w:rsidR="00FB3CE5" w:rsidRPr="003A59C1" w:rsidRDefault="00FB3CE5" w:rsidP="00FB3CE5">
      <w:pPr>
        <w:pStyle w:val="A0"/>
        <w:ind w:firstLine="0"/>
        <w:rPr>
          <w:rStyle w:val="Emphasis"/>
          <w:i w:val="0"/>
          <w:iCs w:val="0"/>
        </w:rPr>
      </w:pPr>
      <w:r w:rsidRPr="003A59C1">
        <w:rPr>
          <w:rStyle w:val="Emphasis"/>
          <w:i w:val="0"/>
        </w:rPr>
        <w:t xml:space="preserve">3. </w:t>
      </w:r>
      <w:r w:rsidRPr="003A59C1">
        <w:rPr>
          <w:rStyle w:val="Emphasis"/>
          <w:i w:val="0"/>
        </w:rPr>
        <w:tab/>
        <w:t xml:space="preserve">Form and Pour: </w:t>
      </w:r>
      <w:hyperlink r:id="rId19" w:history="1">
        <w:proofErr w:type="spellStart"/>
        <w:r w:rsidRPr="003A59C1">
          <w:rPr>
            <w:rStyle w:val="Hyperlink"/>
          </w:rPr>
          <w:t>Eucocrete</w:t>
        </w:r>
        <w:proofErr w:type="spellEnd"/>
      </w:hyperlink>
    </w:p>
    <w:p w:rsidR="00FB3CE5" w:rsidRPr="003A59C1" w:rsidRDefault="00FB3CE5" w:rsidP="00FB3CE5">
      <w:pPr>
        <w:pStyle w:val="A0"/>
        <w:rPr>
          <w:rStyle w:val="Emphasis"/>
          <w:i w:val="0"/>
          <w:iCs w:val="0"/>
        </w:rPr>
      </w:pPr>
      <w:r w:rsidRPr="003A59C1">
        <w:rPr>
          <w:rStyle w:val="Emphasis"/>
          <w:i w:val="0"/>
        </w:rPr>
        <w:t xml:space="preserve">C. </w:t>
      </w:r>
      <w:r w:rsidRPr="003A59C1">
        <w:rPr>
          <w:rStyle w:val="Emphasis"/>
          <w:i w:val="0"/>
        </w:rPr>
        <w:tab/>
        <w:t xml:space="preserve">Crack Repair/Injection: </w:t>
      </w:r>
      <w:hyperlink r:id="rId20" w:history="1">
        <w:r w:rsidRPr="003A59C1">
          <w:rPr>
            <w:rStyle w:val="Hyperlink"/>
          </w:rPr>
          <w:t>Dural 452 LV</w:t>
        </w:r>
      </w:hyperlink>
      <w:r w:rsidRPr="003A59C1">
        <w:rPr>
          <w:rStyle w:val="Emphasis"/>
          <w:i w:val="0"/>
        </w:rPr>
        <w:t xml:space="preserve">, </w:t>
      </w:r>
      <w:hyperlink r:id="rId21" w:history="1">
        <w:r w:rsidRPr="003A59C1">
          <w:rPr>
            <w:rStyle w:val="Hyperlink"/>
          </w:rPr>
          <w:t>Dural Fast Set Epoxy Gel</w:t>
        </w:r>
      </w:hyperlink>
    </w:p>
    <w:p w:rsidR="00FB3CE5" w:rsidRPr="003A59C1" w:rsidRDefault="00FB3CE5" w:rsidP="00FB3CE5">
      <w:pPr>
        <w:pStyle w:val="A0"/>
        <w:rPr>
          <w:rStyle w:val="Emphasis"/>
          <w:i w:val="0"/>
          <w:iCs w:val="0"/>
        </w:rPr>
      </w:pPr>
      <w:r w:rsidRPr="003A59C1">
        <w:rPr>
          <w:rStyle w:val="Emphasis"/>
          <w:i w:val="0"/>
        </w:rPr>
        <w:t xml:space="preserve">D. </w:t>
      </w:r>
      <w:r w:rsidRPr="003A59C1">
        <w:rPr>
          <w:rStyle w:val="Emphasis"/>
          <w:i w:val="0"/>
        </w:rPr>
        <w:tab/>
        <w:t xml:space="preserve">Bonding Agents:  </w:t>
      </w:r>
      <w:hyperlink r:id="rId22" w:history="1">
        <w:proofErr w:type="spellStart"/>
        <w:r w:rsidRPr="003A59C1">
          <w:rPr>
            <w:rStyle w:val="Hyperlink"/>
          </w:rPr>
          <w:t>Duralprep</w:t>
        </w:r>
        <w:proofErr w:type="spellEnd"/>
        <w:r w:rsidRPr="003A59C1">
          <w:rPr>
            <w:rStyle w:val="Hyperlink"/>
          </w:rPr>
          <w:t xml:space="preserve"> A.C.</w:t>
        </w:r>
      </w:hyperlink>
      <w:r w:rsidRPr="003A59C1">
        <w:rPr>
          <w:rStyle w:val="Emphasis"/>
          <w:i w:val="0"/>
        </w:rPr>
        <w:t xml:space="preserve">, </w:t>
      </w:r>
      <w:hyperlink r:id="rId23" w:history="1">
        <w:r w:rsidRPr="003A59C1">
          <w:rPr>
            <w:rStyle w:val="Hyperlink"/>
          </w:rPr>
          <w:t>Dural 452 MV</w:t>
        </w:r>
      </w:hyperlink>
    </w:p>
    <w:p w:rsidR="00FB3CE5" w:rsidRPr="003A59C1" w:rsidRDefault="00FB3CE5" w:rsidP="00FB3CE5">
      <w:pPr>
        <w:pStyle w:val="A0"/>
        <w:rPr>
          <w:rStyle w:val="Emphasis"/>
          <w:i w:val="0"/>
          <w:iCs w:val="0"/>
        </w:rPr>
      </w:pPr>
      <w:r w:rsidRPr="003A59C1">
        <w:rPr>
          <w:rStyle w:val="Emphasis"/>
          <w:i w:val="0"/>
        </w:rPr>
        <w:t xml:space="preserve">E. </w:t>
      </w:r>
      <w:r w:rsidRPr="003A59C1">
        <w:rPr>
          <w:rStyle w:val="Emphasis"/>
          <w:i w:val="0"/>
        </w:rPr>
        <w:tab/>
        <w:t>Waterproofing/</w:t>
      </w:r>
      <w:proofErr w:type="spellStart"/>
      <w:r w:rsidRPr="003A59C1">
        <w:rPr>
          <w:rStyle w:val="Emphasis"/>
          <w:i w:val="0"/>
        </w:rPr>
        <w:t>Dampproofing</w:t>
      </w:r>
      <w:proofErr w:type="spellEnd"/>
      <w:r w:rsidRPr="003A59C1">
        <w:rPr>
          <w:rStyle w:val="Emphasis"/>
          <w:i w:val="0"/>
        </w:rPr>
        <w:t xml:space="preserve"> : </w:t>
      </w:r>
      <w:hyperlink r:id="rId24" w:history="1">
        <w:proofErr w:type="spellStart"/>
        <w:r w:rsidRPr="003A59C1">
          <w:rPr>
            <w:rStyle w:val="Hyperlink"/>
          </w:rPr>
          <w:t>Tamoseal</w:t>
        </w:r>
        <w:proofErr w:type="spellEnd"/>
      </w:hyperlink>
      <w:r w:rsidRPr="003A59C1">
        <w:rPr>
          <w:rStyle w:val="Emphasis"/>
          <w:i w:val="0"/>
        </w:rPr>
        <w:t xml:space="preserve">, </w:t>
      </w:r>
      <w:hyperlink r:id="rId25" w:history="1">
        <w:r w:rsidRPr="003A59C1">
          <w:rPr>
            <w:rStyle w:val="Hyperlink"/>
          </w:rPr>
          <w:t>Vandex Super</w:t>
        </w:r>
      </w:hyperlink>
      <w:r w:rsidRPr="003A59C1">
        <w:rPr>
          <w:rStyle w:val="Emphasis"/>
          <w:i w:val="0"/>
        </w:rPr>
        <w:t xml:space="preserve">, </w:t>
      </w:r>
      <w:hyperlink r:id="rId26" w:history="1">
        <w:proofErr w:type="spellStart"/>
        <w:r w:rsidRPr="003A59C1">
          <w:rPr>
            <w:rStyle w:val="Hyperlink"/>
          </w:rPr>
          <w:t>Hey’Di</w:t>
        </w:r>
        <w:proofErr w:type="spellEnd"/>
        <w:r w:rsidRPr="003A59C1">
          <w:rPr>
            <w:rStyle w:val="Hyperlink"/>
          </w:rPr>
          <w:t xml:space="preserve"> K-11</w:t>
        </w:r>
      </w:hyperlink>
      <w:r w:rsidRPr="003A59C1">
        <w:rPr>
          <w:rStyle w:val="Emphasis"/>
          <w:i w:val="0"/>
        </w:rPr>
        <w:t xml:space="preserve">, </w:t>
      </w:r>
      <w:hyperlink r:id="rId27" w:history="1">
        <w:r w:rsidRPr="003A59C1">
          <w:rPr>
            <w:rStyle w:val="Hyperlink"/>
          </w:rPr>
          <w:t>Vandex BB75</w:t>
        </w:r>
      </w:hyperlink>
    </w:p>
    <w:p w:rsidR="00FB3CE5" w:rsidRPr="003A59C1" w:rsidRDefault="00FB3CE5" w:rsidP="00FB3CE5">
      <w:pPr>
        <w:pStyle w:val="A0"/>
        <w:rPr>
          <w:rStyle w:val="Emphasis"/>
          <w:i w:val="0"/>
          <w:iCs w:val="0"/>
        </w:rPr>
      </w:pPr>
      <w:r w:rsidRPr="003A59C1">
        <w:rPr>
          <w:rStyle w:val="Emphasis"/>
          <w:i w:val="0"/>
        </w:rPr>
        <w:t xml:space="preserve">F. </w:t>
      </w:r>
      <w:r w:rsidRPr="003A59C1">
        <w:rPr>
          <w:rStyle w:val="Emphasis"/>
          <w:i w:val="0"/>
        </w:rPr>
        <w:tab/>
        <w:t xml:space="preserve">Architectural Coatings: </w:t>
      </w:r>
      <w:hyperlink r:id="rId28" w:history="1">
        <w:proofErr w:type="spellStart"/>
        <w:r w:rsidRPr="003A59C1">
          <w:rPr>
            <w:rStyle w:val="Hyperlink"/>
          </w:rPr>
          <w:t>Tammscoat</w:t>
        </w:r>
        <w:proofErr w:type="spellEnd"/>
      </w:hyperlink>
      <w:r w:rsidRPr="003A59C1">
        <w:rPr>
          <w:rStyle w:val="Emphasis"/>
          <w:i w:val="0"/>
        </w:rPr>
        <w:t xml:space="preserve">, </w:t>
      </w:r>
      <w:hyperlink r:id="rId29" w:history="1">
        <w:proofErr w:type="spellStart"/>
        <w:r w:rsidRPr="00C11FD6">
          <w:rPr>
            <w:rStyle w:val="Hyperlink"/>
          </w:rPr>
          <w:t>Tammolastic</w:t>
        </w:r>
        <w:proofErr w:type="spellEnd"/>
      </w:hyperlink>
      <w:bookmarkStart w:id="0" w:name="_GoBack"/>
      <w:bookmarkEnd w:id="0"/>
    </w:p>
    <w:p w:rsidR="00FB3CE5" w:rsidRPr="003A59C1" w:rsidRDefault="00FB3CE5" w:rsidP="00FB3CE5">
      <w:pPr>
        <w:pStyle w:val="A0"/>
        <w:rPr>
          <w:rStyle w:val="Emphasis"/>
          <w:i w:val="0"/>
          <w:iCs w:val="0"/>
        </w:rPr>
      </w:pPr>
      <w:r w:rsidRPr="003A59C1">
        <w:rPr>
          <w:rStyle w:val="Emphasis"/>
          <w:i w:val="0"/>
        </w:rPr>
        <w:t xml:space="preserve">G. </w:t>
      </w:r>
      <w:r w:rsidRPr="003A59C1">
        <w:rPr>
          <w:rStyle w:val="Emphasis"/>
          <w:i w:val="0"/>
        </w:rPr>
        <w:tab/>
        <w:t xml:space="preserve">Anti-Graffiti Coatings:  AG 100, </w:t>
      </w:r>
      <w:hyperlink r:id="rId30" w:history="1">
        <w:r w:rsidRPr="003A59C1">
          <w:rPr>
            <w:rStyle w:val="Hyperlink"/>
          </w:rPr>
          <w:t>AG-400</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H. </w:t>
      </w:r>
      <w:r w:rsidRPr="003A59C1">
        <w:rPr>
          <w:rStyle w:val="Emphasis"/>
          <w:i w:val="0"/>
        </w:rPr>
        <w:tab/>
        <w:t xml:space="preserve">Traffic Deck Coatings: </w:t>
      </w:r>
      <w:hyperlink r:id="rId31" w:history="1">
        <w:proofErr w:type="spellStart"/>
        <w:r w:rsidRPr="003A59C1">
          <w:rPr>
            <w:rStyle w:val="Hyperlink"/>
          </w:rPr>
          <w:t>Tammsdeck</w:t>
        </w:r>
        <w:proofErr w:type="spellEnd"/>
      </w:hyperlink>
      <w:r w:rsidRPr="003A59C1">
        <w:rPr>
          <w:rStyle w:val="Emphasis"/>
          <w:i w:val="0"/>
        </w:rPr>
        <w:t xml:space="preserve">, </w:t>
      </w:r>
      <w:hyperlink r:id="rId32" w:history="1">
        <w:proofErr w:type="spellStart"/>
        <w:r w:rsidRPr="003A59C1">
          <w:rPr>
            <w:rStyle w:val="Hyperlink"/>
          </w:rPr>
          <w:t>Flexdeck</w:t>
        </w:r>
        <w:proofErr w:type="spellEnd"/>
      </w:hyperlink>
    </w:p>
    <w:p w:rsidR="00FB3CE5" w:rsidRPr="003A59C1" w:rsidRDefault="00FB3CE5" w:rsidP="00FB3CE5">
      <w:pPr>
        <w:pStyle w:val="A0"/>
        <w:rPr>
          <w:rStyle w:val="Emphasis"/>
          <w:i w:val="0"/>
          <w:iCs w:val="0"/>
        </w:rPr>
      </w:pPr>
      <w:r w:rsidRPr="003A59C1">
        <w:rPr>
          <w:rStyle w:val="Emphasis"/>
          <w:i w:val="0"/>
        </w:rPr>
        <w:t xml:space="preserve">I. </w:t>
      </w:r>
      <w:r w:rsidRPr="003A59C1">
        <w:rPr>
          <w:rStyle w:val="Emphasis"/>
          <w:i w:val="0"/>
        </w:rPr>
        <w:tab/>
        <w:t xml:space="preserve">Decorative Floor Coatings: </w:t>
      </w:r>
      <w:hyperlink r:id="rId33" w:history="1">
        <w:proofErr w:type="spellStart"/>
        <w:r w:rsidRPr="003A59C1">
          <w:rPr>
            <w:rStyle w:val="Hyperlink"/>
          </w:rPr>
          <w:t>Duraltex</w:t>
        </w:r>
        <w:proofErr w:type="spellEnd"/>
      </w:hyperlink>
    </w:p>
    <w:p w:rsidR="00FB3CE5" w:rsidRPr="003A59C1" w:rsidRDefault="00FB3CE5" w:rsidP="00FB3CE5">
      <w:pPr>
        <w:pStyle w:val="A0"/>
        <w:rPr>
          <w:rStyle w:val="Emphasis"/>
          <w:i w:val="0"/>
          <w:iCs w:val="0"/>
        </w:rPr>
      </w:pPr>
      <w:r w:rsidRPr="003A59C1">
        <w:rPr>
          <w:rStyle w:val="Emphasis"/>
          <w:i w:val="0"/>
        </w:rPr>
        <w:t xml:space="preserve">J. </w:t>
      </w:r>
      <w:r w:rsidRPr="003A59C1">
        <w:rPr>
          <w:rStyle w:val="Emphasis"/>
          <w:i w:val="0"/>
        </w:rPr>
        <w:tab/>
        <w:t xml:space="preserve">Epoxy Chemical Resistant Coatings: </w:t>
      </w:r>
      <w:hyperlink r:id="rId34" w:history="1">
        <w:proofErr w:type="spellStart"/>
        <w:r w:rsidRPr="003A59C1">
          <w:rPr>
            <w:rStyle w:val="Hyperlink"/>
          </w:rPr>
          <w:t>Duralkote</w:t>
        </w:r>
        <w:proofErr w:type="spellEnd"/>
        <w:r w:rsidRPr="003A59C1">
          <w:rPr>
            <w:rStyle w:val="Hyperlink"/>
          </w:rPr>
          <w:t xml:space="preserve"> 240</w:t>
        </w:r>
      </w:hyperlink>
      <w:r w:rsidRPr="003A59C1">
        <w:rPr>
          <w:rStyle w:val="Emphasis"/>
          <w:i w:val="0"/>
        </w:rPr>
        <w:t xml:space="preserve">, </w:t>
      </w:r>
      <w:hyperlink r:id="rId35" w:history="1">
        <w:proofErr w:type="spellStart"/>
        <w:r w:rsidRPr="003A59C1">
          <w:rPr>
            <w:rStyle w:val="Hyperlink"/>
          </w:rPr>
          <w:t>Duralkote</w:t>
        </w:r>
        <w:proofErr w:type="spellEnd"/>
        <w:r w:rsidRPr="003A59C1">
          <w:rPr>
            <w:rStyle w:val="Hyperlink"/>
          </w:rPr>
          <w:t xml:space="preserve"> 500</w:t>
        </w:r>
      </w:hyperlink>
      <w:r w:rsidRPr="003A59C1">
        <w:rPr>
          <w:rStyle w:val="Emphasis"/>
          <w:i w:val="0"/>
        </w:rPr>
        <w:t xml:space="preserve">, </w:t>
      </w:r>
      <w:hyperlink r:id="rId36" w:history="1">
        <w:proofErr w:type="spellStart"/>
        <w:r w:rsidRPr="003A59C1">
          <w:rPr>
            <w:rStyle w:val="Hyperlink"/>
          </w:rPr>
          <w:t>Duraltex</w:t>
        </w:r>
        <w:proofErr w:type="spellEnd"/>
        <w:r w:rsidRPr="003A59C1">
          <w:rPr>
            <w:rStyle w:val="Hyperlink"/>
          </w:rPr>
          <w:t xml:space="preserve"> 1705/07</w:t>
        </w:r>
      </w:hyperlink>
      <w:r w:rsidRPr="003A59C1">
        <w:rPr>
          <w:rStyle w:val="Emphasis"/>
          <w:i w:val="0"/>
        </w:rPr>
        <w:t xml:space="preserve">, </w:t>
      </w:r>
      <w:hyperlink r:id="rId37" w:history="1">
        <w:proofErr w:type="spellStart"/>
        <w:r w:rsidRPr="003A59C1">
          <w:rPr>
            <w:rStyle w:val="Hyperlink"/>
          </w:rPr>
          <w:t>Duraltex</w:t>
        </w:r>
        <w:proofErr w:type="spellEnd"/>
        <w:r w:rsidRPr="003A59C1">
          <w:rPr>
            <w:rStyle w:val="Hyperlink"/>
          </w:rPr>
          <w:t xml:space="preserve"> 1805/07</w:t>
        </w:r>
      </w:hyperlink>
    </w:p>
    <w:p w:rsidR="00FB3CE5" w:rsidRPr="003A59C1" w:rsidRDefault="00FB3CE5" w:rsidP="00FB3CE5">
      <w:pPr>
        <w:pStyle w:val="A0"/>
        <w:rPr>
          <w:rStyle w:val="Emphasis"/>
          <w:i w:val="0"/>
          <w:iCs w:val="0"/>
        </w:rPr>
      </w:pPr>
      <w:r w:rsidRPr="003A59C1">
        <w:rPr>
          <w:rStyle w:val="Emphasis"/>
          <w:i w:val="0"/>
        </w:rPr>
        <w:t xml:space="preserve">K. </w:t>
      </w:r>
      <w:r w:rsidRPr="003A59C1">
        <w:rPr>
          <w:rStyle w:val="Emphasis"/>
          <w:i w:val="0"/>
        </w:rPr>
        <w:tab/>
        <w:t xml:space="preserve">Penetrating Water Repellents: </w:t>
      </w:r>
    </w:p>
    <w:p w:rsidR="00FB3CE5" w:rsidRPr="003A59C1" w:rsidRDefault="00FB3CE5" w:rsidP="00FB3CE5">
      <w:pPr>
        <w:pStyle w:val="A0"/>
        <w:ind w:left="2160"/>
        <w:rPr>
          <w:rStyle w:val="Emphasis"/>
          <w:i w:val="0"/>
          <w:iCs w:val="0"/>
        </w:rPr>
      </w:pPr>
      <w:r w:rsidRPr="003A59C1">
        <w:rPr>
          <w:rStyle w:val="Emphasis"/>
          <w:i w:val="0"/>
        </w:rPr>
        <w:t xml:space="preserve">1. </w:t>
      </w:r>
      <w:r w:rsidRPr="003A59C1">
        <w:rPr>
          <w:rStyle w:val="Emphasis"/>
          <w:i w:val="0"/>
        </w:rPr>
        <w:tab/>
        <w:t xml:space="preserve">Horizontal and Vertical: </w:t>
      </w:r>
      <w:hyperlink r:id="rId38" w:history="1">
        <w:proofErr w:type="spellStart"/>
        <w:r w:rsidRPr="003A59C1">
          <w:rPr>
            <w:rStyle w:val="Hyperlink"/>
          </w:rPr>
          <w:t>Baracade</w:t>
        </w:r>
        <w:proofErr w:type="spellEnd"/>
        <w:r w:rsidRPr="003A59C1">
          <w:rPr>
            <w:rStyle w:val="Hyperlink"/>
          </w:rPr>
          <w:t xml:space="preserve"> WB 244</w:t>
        </w:r>
      </w:hyperlink>
      <w:r w:rsidRPr="003A59C1">
        <w:rPr>
          <w:rStyle w:val="Emphasis"/>
          <w:i w:val="0"/>
        </w:rPr>
        <w:t xml:space="preserve">, </w:t>
      </w:r>
      <w:hyperlink r:id="rId39" w:history="1">
        <w:proofErr w:type="spellStart"/>
        <w:r w:rsidRPr="003A59C1">
          <w:rPr>
            <w:rStyle w:val="Hyperlink"/>
          </w:rPr>
          <w:t>Baracade</w:t>
        </w:r>
        <w:proofErr w:type="spellEnd"/>
        <w:r w:rsidRPr="003A59C1">
          <w:rPr>
            <w:rStyle w:val="Hyperlink"/>
          </w:rPr>
          <w:t xml:space="preserve"> 100C</w:t>
        </w:r>
      </w:hyperlink>
      <w:r w:rsidRPr="003A59C1">
        <w:rPr>
          <w:rStyle w:val="Emphasis"/>
          <w:i w:val="0"/>
        </w:rPr>
        <w:t xml:space="preserve">, </w:t>
      </w:r>
      <w:hyperlink r:id="rId40" w:history="1">
        <w:proofErr w:type="spellStart"/>
        <w:r w:rsidRPr="003A59C1">
          <w:rPr>
            <w:rStyle w:val="Hyperlink"/>
          </w:rPr>
          <w:t>Baracade</w:t>
        </w:r>
        <w:proofErr w:type="spellEnd"/>
        <w:r w:rsidRPr="003A59C1">
          <w:rPr>
            <w:rStyle w:val="Hyperlink"/>
          </w:rPr>
          <w:t xml:space="preserve"> </w:t>
        </w:r>
        <w:proofErr w:type="spellStart"/>
        <w:r w:rsidRPr="003A59C1">
          <w:rPr>
            <w:rStyle w:val="Hyperlink"/>
          </w:rPr>
          <w:t>Silane</w:t>
        </w:r>
        <w:proofErr w:type="spellEnd"/>
        <w:r w:rsidRPr="003A59C1">
          <w:rPr>
            <w:rStyle w:val="Hyperlink"/>
          </w:rPr>
          <w:t xml:space="preserve"> 40 IPA</w:t>
        </w:r>
      </w:hyperlink>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Vertical: </w:t>
      </w:r>
      <w:hyperlink r:id="rId41" w:history="1">
        <w:proofErr w:type="spellStart"/>
        <w:r w:rsidRPr="003A59C1">
          <w:rPr>
            <w:rStyle w:val="Hyperlink"/>
          </w:rPr>
          <w:t>Chemstop</w:t>
        </w:r>
        <w:proofErr w:type="spellEnd"/>
        <w:r w:rsidRPr="003A59C1">
          <w:rPr>
            <w:rStyle w:val="Hyperlink"/>
          </w:rPr>
          <w:t xml:space="preserve"> WB Regular/Heavy Duty</w:t>
        </w:r>
      </w:hyperlink>
    </w:p>
    <w:p w:rsidR="00FB3CE5" w:rsidRPr="003A59C1" w:rsidRDefault="00FB3CE5" w:rsidP="00FB3CE5">
      <w:pPr>
        <w:pStyle w:val="A0"/>
        <w:rPr>
          <w:rStyle w:val="Emphasis"/>
          <w:i w:val="0"/>
          <w:iCs w:val="0"/>
        </w:rPr>
      </w:pPr>
      <w:r w:rsidRPr="003A59C1">
        <w:rPr>
          <w:rStyle w:val="Emphasis"/>
          <w:i w:val="0"/>
        </w:rPr>
        <w:t xml:space="preserve">L. </w:t>
      </w:r>
      <w:r w:rsidRPr="003A59C1">
        <w:rPr>
          <w:rStyle w:val="Emphasis"/>
          <w:i w:val="0"/>
        </w:rPr>
        <w:tab/>
        <w:t xml:space="preserve">Penetrating Epoxy Sealer: </w:t>
      </w:r>
      <w:hyperlink r:id="rId42" w:history="1">
        <w:proofErr w:type="spellStart"/>
        <w:r w:rsidRPr="003A59C1">
          <w:rPr>
            <w:rStyle w:val="Hyperlink"/>
          </w:rPr>
          <w:t>Euco</w:t>
        </w:r>
        <w:proofErr w:type="spellEnd"/>
        <w:r w:rsidRPr="003A59C1">
          <w:rPr>
            <w:rStyle w:val="Hyperlink"/>
          </w:rPr>
          <w:t xml:space="preserve"> #512 VOX Epoxy Sealer</w:t>
        </w:r>
      </w:hyperlink>
    </w:p>
    <w:p w:rsidR="00FB3CE5" w:rsidRPr="003A59C1" w:rsidRDefault="00FB3CE5" w:rsidP="00FB3CE5">
      <w:pPr>
        <w:pStyle w:val="GuideSpec"/>
        <w:ind w:firstLine="720"/>
      </w:pPr>
      <w:r w:rsidRPr="003A59C1">
        <w:rPr>
          <w:rStyle w:val="Emphasis"/>
          <w:i w:val="0"/>
        </w:rPr>
        <w:t xml:space="preserve">M. </w:t>
      </w:r>
      <w:r w:rsidRPr="003A59C1">
        <w:rPr>
          <w:rStyle w:val="Emphasis"/>
          <w:i w:val="0"/>
        </w:rPr>
        <w:tab/>
        <w:t xml:space="preserve">Cathodic Protection: </w:t>
      </w:r>
      <w:hyperlink r:id="rId43" w:history="1">
        <w:r w:rsidRPr="003A59C1">
          <w:rPr>
            <w:rStyle w:val="Hyperlink"/>
          </w:rPr>
          <w:t>Sentinel Galvanic Anodes</w:t>
        </w:r>
      </w:hyperlink>
    </w:p>
    <w:p w:rsidR="00FB3CE5" w:rsidRPr="003A59C1" w:rsidRDefault="00FB3CE5" w:rsidP="00FB3CE5">
      <w:pPr>
        <w:rPr>
          <w:rFonts w:ascii="Helvetica" w:hAnsi="Helvetica"/>
          <w:sz w:val="20"/>
          <w:szCs w:val="20"/>
        </w:rPr>
      </w:pPr>
    </w:p>
    <w:p w:rsidR="00380C5C" w:rsidRDefault="00380C5C">
      <w:pPr>
        <w:rPr>
          <w:rFonts w:ascii="Helvetica" w:hAnsi="Helvetica"/>
          <w:sz w:val="20"/>
          <w:szCs w:val="20"/>
        </w:rPr>
      </w:pPr>
      <w:r>
        <w:rPr>
          <w:rFonts w:ascii="Helvetica" w:hAnsi="Helvetica"/>
          <w:sz w:val="20"/>
          <w:szCs w:val="20"/>
        </w:rPr>
        <w:br w:type="page"/>
      </w:r>
    </w:p>
    <w:p w:rsidR="00FB3CE5" w:rsidRDefault="00380C5C" w:rsidP="00FB3CE5">
      <w:pPr>
        <w:rPr>
          <w:rFonts w:ascii="Helvetica" w:hAnsi="Helvetica"/>
          <w:sz w:val="20"/>
          <w:szCs w:val="20"/>
        </w:rPr>
      </w:pPr>
      <w:r w:rsidRPr="000C04BA">
        <w:rPr>
          <w:i/>
          <w:noProof/>
          <w:color w:val="4F81BD" w:themeColor="accent1"/>
        </w:rPr>
        <w:lastRenderedPageBreak/>
        <w:drawing>
          <wp:anchor distT="0" distB="0" distL="114300" distR="114300" simplePos="0" relativeHeight="251667456" behindDoc="0" locked="0" layoutInCell="1" allowOverlap="1" wp14:anchorId="71F9B902" wp14:editId="143B6F46">
            <wp:simplePos x="0" y="0"/>
            <wp:positionH relativeFrom="column">
              <wp:posOffset>-906145</wp:posOffset>
            </wp:positionH>
            <wp:positionV relativeFrom="paragraph">
              <wp:posOffset>-1467277</wp:posOffset>
            </wp:positionV>
            <wp:extent cx="6017260" cy="102997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CE5">
        <w:rPr>
          <w:rFonts w:ascii="Helvetica" w:hAnsi="Helvetica"/>
          <w:sz w:val="20"/>
          <w:szCs w:val="20"/>
        </w:rPr>
        <w:t>1.02</w:t>
      </w:r>
      <w:r w:rsidR="00FB3CE5">
        <w:rPr>
          <w:rFonts w:ascii="Helvetica" w:hAnsi="Helvetica"/>
          <w:sz w:val="20"/>
          <w:szCs w:val="20"/>
        </w:rPr>
        <w:tab/>
        <w:t>JOB SITE CONDITIONS</w:t>
      </w:r>
    </w:p>
    <w:p w:rsidR="00FB3CE5" w:rsidRDefault="00FB3CE5" w:rsidP="00FB3CE5">
      <w:pPr>
        <w:rPr>
          <w:rFonts w:ascii="Helvetica" w:hAnsi="Helvetica"/>
          <w:sz w:val="20"/>
          <w:szCs w:val="20"/>
        </w:rPr>
      </w:pPr>
    </w:p>
    <w:p w:rsidR="00FB3CE5" w:rsidRDefault="00FB3CE5" w:rsidP="000F1A57">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t xml:space="preserve">Material shall be stored at temperatures between 50 and 90 </w:t>
      </w:r>
      <w:proofErr w:type="spellStart"/>
      <w:r>
        <w:rPr>
          <w:rFonts w:ascii="Helvetica" w:hAnsi="Helvetica"/>
          <w:sz w:val="20"/>
          <w:szCs w:val="20"/>
        </w:rPr>
        <w:t>deg</w:t>
      </w:r>
      <w:proofErr w:type="spellEnd"/>
      <w:r>
        <w:rPr>
          <w:rFonts w:ascii="Helvetica" w:hAnsi="Helvetica"/>
          <w:sz w:val="20"/>
          <w:szCs w:val="20"/>
        </w:rPr>
        <w:t xml:space="preserve"> F.</w:t>
      </w:r>
      <w:r w:rsidR="00B94687">
        <w:rPr>
          <w:rFonts w:ascii="Helvetica" w:hAnsi="Helvetica"/>
          <w:sz w:val="20"/>
          <w:szCs w:val="20"/>
        </w:rPr>
        <w:t xml:space="preserve"> </w:t>
      </w:r>
      <w:r w:rsidR="00024D7F">
        <w:rPr>
          <w:rFonts w:ascii="Helvetica" w:hAnsi="Helvetica"/>
          <w:sz w:val="20"/>
          <w:szCs w:val="20"/>
        </w:rPr>
        <w:t xml:space="preserve">Protect from </w:t>
      </w:r>
      <w:r w:rsidR="000F1A57">
        <w:rPr>
          <w:rFonts w:ascii="Helvetica" w:hAnsi="Helvetica"/>
          <w:sz w:val="20"/>
          <w:szCs w:val="20"/>
        </w:rPr>
        <w:t xml:space="preserve">moisture and </w:t>
      </w:r>
      <w:r w:rsidR="00024D7F">
        <w:rPr>
          <w:rFonts w:ascii="Helvetica" w:hAnsi="Helvetica"/>
          <w:sz w:val="20"/>
          <w:szCs w:val="20"/>
        </w:rPr>
        <w:t>freezing.</w:t>
      </w:r>
    </w:p>
    <w:p w:rsidR="00FB3CE5" w:rsidRDefault="00FB3CE5" w:rsidP="00FB3CE5">
      <w:pPr>
        <w:rPr>
          <w:rFonts w:ascii="Helvetica" w:hAnsi="Helvetica"/>
          <w:sz w:val="20"/>
          <w:szCs w:val="20"/>
        </w:rPr>
      </w:pPr>
    </w:p>
    <w:p w:rsidR="00FB3CE5" w:rsidRDefault="00FB3CE5" w:rsidP="00FB3CE5">
      <w:pPr>
        <w:pStyle w:val="GuideSpec"/>
        <w:ind w:left="1440" w:hanging="720"/>
      </w:pPr>
      <w:r>
        <w:t>B.</w:t>
      </w:r>
      <w:r>
        <w:tab/>
        <w:t xml:space="preserve">Do not apply </w:t>
      </w:r>
      <w:r w:rsidR="000F1A57">
        <w:t>Anti-Graffiti</w:t>
      </w:r>
      <w:r w:rsidR="00B94687">
        <w:t xml:space="preserve"> </w:t>
      </w:r>
      <w:r w:rsidR="00024D7F">
        <w:t>Coating</w:t>
      </w:r>
      <w:r>
        <w:t xml:space="preserve"> to frozen or frost filled substrates, </w:t>
      </w:r>
      <w:r w:rsidR="00B94687">
        <w:t xml:space="preserve">or </w:t>
      </w:r>
      <w:r>
        <w:t xml:space="preserve">when </w:t>
      </w:r>
      <w:r w:rsidR="00B94687">
        <w:t xml:space="preserve">ambient and </w:t>
      </w:r>
      <w:r w:rsidR="004E7E49">
        <w:t>surface</w:t>
      </w:r>
      <w:r>
        <w:t xml:space="preserve"> temperature is below </w:t>
      </w:r>
      <w:r w:rsidR="000F1A57">
        <w:t>50</w:t>
      </w:r>
      <w:r>
        <w:t xml:space="preserve">°F (10°C), or </w:t>
      </w:r>
      <w:r w:rsidR="00B94687">
        <w:t>above 90° F (32°C).</w:t>
      </w:r>
    </w:p>
    <w:p w:rsidR="00FB3CE5" w:rsidRDefault="00FB3CE5" w:rsidP="00FB3CE5">
      <w:pPr>
        <w:pStyle w:val="GuideSpec"/>
        <w:ind w:left="1440" w:hanging="720"/>
      </w:pPr>
    </w:p>
    <w:p w:rsidR="000F1A57" w:rsidRDefault="00FB3CE5" w:rsidP="00FB3CE5">
      <w:pPr>
        <w:pStyle w:val="GuideSpec"/>
        <w:ind w:left="1440" w:hanging="720"/>
      </w:pPr>
      <w:r>
        <w:t>C.</w:t>
      </w:r>
      <w:r>
        <w:tab/>
        <w:t xml:space="preserve">Do not apply </w:t>
      </w:r>
      <w:r w:rsidR="000F1A57">
        <w:t>Anti-Graffiti</w:t>
      </w:r>
      <w:r w:rsidR="00024D7F">
        <w:t xml:space="preserve"> Coating </w:t>
      </w:r>
      <w:r>
        <w:t xml:space="preserve">to exterior surfaces </w:t>
      </w:r>
      <w:r w:rsidR="000F1A57">
        <w:t>when humidity is higher than 90%</w:t>
      </w:r>
    </w:p>
    <w:p w:rsidR="000F1A57" w:rsidRDefault="000F1A57" w:rsidP="00FB3CE5">
      <w:pPr>
        <w:pStyle w:val="GuideSpec"/>
        <w:ind w:left="1440" w:hanging="720"/>
      </w:pPr>
    </w:p>
    <w:p w:rsidR="00FB3CE5" w:rsidRDefault="000F1A57" w:rsidP="00FB3CE5">
      <w:pPr>
        <w:pStyle w:val="GuideSpec"/>
        <w:ind w:left="1440" w:hanging="720"/>
      </w:pPr>
      <w:r>
        <w:t>D</w:t>
      </w:r>
      <w:r w:rsidR="00B94687">
        <w:t>.</w:t>
      </w:r>
      <w:r>
        <w:tab/>
        <w:t>Provide adequate ventilation and use proper safety equipment during application of Anti-Graffiti Coating.</w:t>
      </w:r>
    </w:p>
    <w:p w:rsidR="00B94687" w:rsidRDefault="00B94687" w:rsidP="00155AF6">
      <w:pPr>
        <w:pStyle w:val="GuideSpec"/>
      </w:pPr>
    </w:p>
    <w:p w:rsidR="000F0F09" w:rsidRDefault="000F0F09" w:rsidP="000F0F09">
      <w:pPr>
        <w:pStyle w:val="A0"/>
        <w:ind w:left="720"/>
        <w:rPr>
          <w:rStyle w:val="Emphasis"/>
          <w:i w:val="0"/>
          <w:iCs w:val="0"/>
        </w:rPr>
      </w:pPr>
      <w:r>
        <w:rPr>
          <w:rStyle w:val="Emphasis"/>
          <w:i w:val="0"/>
          <w:iCs w:val="0"/>
        </w:rPr>
        <w:t>1.2</w:t>
      </w:r>
      <w:r>
        <w:rPr>
          <w:rStyle w:val="Emphasis"/>
          <w:i w:val="0"/>
          <w:iCs w:val="0"/>
        </w:rPr>
        <w:tab/>
        <w:t>QUALITY ASSURANCE</w:t>
      </w:r>
    </w:p>
    <w:p w:rsidR="000F0F09" w:rsidRDefault="000F0F09" w:rsidP="000F0F09">
      <w:pPr>
        <w:pStyle w:val="A0"/>
        <w:rPr>
          <w:rStyle w:val="Emphasis"/>
          <w:i w:val="0"/>
          <w:iCs w:val="0"/>
        </w:rPr>
      </w:pPr>
    </w:p>
    <w:p w:rsidR="006E3D03" w:rsidRDefault="006E3D03" w:rsidP="000F0F09">
      <w:pPr>
        <w:pStyle w:val="A0"/>
        <w:rPr>
          <w:rStyle w:val="Emphasis"/>
          <w:i w:val="0"/>
          <w:iCs w:val="0"/>
        </w:rPr>
      </w:pPr>
      <w:r>
        <w:rPr>
          <w:rStyle w:val="Emphasis"/>
          <w:i w:val="0"/>
          <w:iCs w:val="0"/>
        </w:rPr>
        <w:t>A.</w:t>
      </w:r>
      <w:r>
        <w:rPr>
          <w:rStyle w:val="Emphasis"/>
          <w:i w:val="0"/>
          <w:iCs w:val="0"/>
        </w:rPr>
        <w:tab/>
        <w:t xml:space="preserve">All Anti-Graffiti Coating system components including base coats and top coats shall be manufactured by </w:t>
      </w:r>
      <w:r w:rsidR="00380C5C">
        <w:rPr>
          <w:rStyle w:val="Emphasis"/>
          <w:i w:val="0"/>
          <w:iCs w:val="0"/>
        </w:rPr>
        <w:t>the same manufacturer.</w:t>
      </w:r>
    </w:p>
    <w:p w:rsidR="006E3D03" w:rsidRDefault="006E3D03" w:rsidP="000F0F09">
      <w:pPr>
        <w:pStyle w:val="A0"/>
        <w:rPr>
          <w:rStyle w:val="Emphasis"/>
          <w:i w:val="0"/>
          <w:iCs w:val="0"/>
        </w:rPr>
      </w:pPr>
    </w:p>
    <w:p w:rsidR="000F0F09" w:rsidRPr="0004351B" w:rsidRDefault="00380C5C" w:rsidP="000F0F09">
      <w:pPr>
        <w:pStyle w:val="A0"/>
        <w:rPr>
          <w:rStyle w:val="Emphasis"/>
          <w:i w:val="0"/>
          <w:iCs w:val="0"/>
        </w:rPr>
      </w:pPr>
      <w:r>
        <w:rPr>
          <w:rStyle w:val="Emphasis"/>
          <w:i w:val="0"/>
          <w:iCs w:val="0"/>
        </w:rPr>
        <w:t>B</w:t>
      </w:r>
      <w:r w:rsidR="000F0F09" w:rsidRPr="0004351B">
        <w:rPr>
          <w:rStyle w:val="Emphasis"/>
          <w:i w:val="0"/>
          <w:iCs w:val="0"/>
        </w:rPr>
        <w:t>.</w:t>
      </w:r>
      <w:r w:rsidR="000F0F09" w:rsidRPr="0004351B">
        <w:rPr>
          <w:rStyle w:val="Emphasis"/>
          <w:i w:val="0"/>
          <w:iCs w:val="0"/>
        </w:rPr>
        <w:tab/>
      </w:r>
      <w:r w:rsidR="00AA40CE">
        <w:rPr>
          <w:rStyle w:val="Emphasis"/>
          <w:i w:val="0"/>
          <w:iCs w:val="0"/>
        </w:rPr>
        <w:t>Anti-Graffiti</w:t>
      </w:r>
      <w:r w:rsidR="000F0F09">
        <w:rPr>
          <w:rStyle w:val="Emphasis"/>
          <w:i w:val="0"/>
          <w:iCs w:val="0"/>
        </w:rPr>
        <w:t xml:space="preserve"> </w:t>
      </w:r>
      <w:r w:rsidR="00AD11D2">
        <w:rPr>
          <w:rStyle w:val="Emphasis"/>
          <w:i w:val="0"/>
          <w:iCs w:val="0"/>
        </w:rPr>
        <w:t>Coating</w:t>
      </w:r>
      <w:r w:rsidR="000F0F09" w:rsidRPr="0004351B">
        <w:rPr>
          <w:rStyle w:val="Emphasis"/>
          <w:i w:val="0"/>
          <w:iCs w:val="0"/>
        </w:rPr>
        <w:t xml:space="preserve"> Mock-Up:</w:t>
      </w:r>
    </w:p>
    <w:p w:rsidR="000F0F09" w:rsidRDefault="000F0F09" w:rsidP="000F0F09">
      <w:pPr>
        <w:pStyle w:val="GuideSpec"/>
        <w:ind w:left="2160" w:hanging="720"/>
      </w:pPr>
      <w:r w:rsidRPr="0004351B">
        <w:rPr>
          <w:rStyle w:val="Emphasis"/>
          <w:i w:val="0"/>
          <w:iCs w:val="0"/>
        </w:rPr>
        <w:t>1.</w:t>
      </w:r>
      <w:r w:rsidRPr="0004351B">
        <w:rPr>
          <w:rStyle w:val="Emphasis"/>
          <w:i w:val="0"/>
          <w:iCs w:val="0"/>
        </w:rPr>
        <w:tab/>
        <w:t xml:space="preserve">Prior to commencing cementitious coating application, prepare a minimum </w:t>
      </w:r>
      <w:r w:rsidRPr="00945B41">
        <w:rPr>
          <w:rStyle w:val="Emphasis"/>
          <w:b/>
          <w:i w:val="0"/>
          <w:iCs w:val="0"/>
          <w:color w:val="4F81BD"/>
        </w:rPr>
        <w:t>&lt;&lt;insert size&gt;&gt;</w:t>
      </w:r>
      <w:r w:rsidRPr="00945B41">
        <w:rPr>
          <w:rStyle w:val="Emphasis"/>
          <w:i w:val="0"/>
          <w:iCs w:val="0"/>
          <w:color w:val="4F81BD"/>
        </w:rPr>
        <w:t xml:space="preserve"> </w:t>
      </w:r>
      <w:r w:rsidRPr="0004351B">
        <w:rPr>
          <w:rStyle w:val="Emphasis"/>
          <w:i w:val="0"/>
          <w:iCs w:val="0"/>
        </w:rPr>
        <w:t xml:space="preserve">full scale, reference mock-up of each type, </w:t>
      </w:r>
      <w:r w:rsidRPr="000F0F09">
        <w:rPr>
          <w:rStyle w:val="Emphasis"/>
          <w:i w:val="0"/>
          <w:iCs w:val="0"/>
        </w:rPr>
        <w:t xml:space="preserve">and color of </w:t>
      </w:r>
      <w:r w:rsidR="00AA40CE">
        <w:rPr>
          <w:rStyle w:val="Emphasis"/>
          <w:i w:val="0"/>
          <w:iCs w:val="0"/>
        </w:rPr>
        <w:t xml:space="preserve">Anti-Graffiti Coating </w:t>
      </w:r>
      <w:r w:rsidRPr="0004351B">
        <w:rPr>
          <w:rStyle w:val="Emphasis"/>
          <w:i w:val="0"/>
          <w:iCs w:val="0"/>
        </w:rPr>
        <w:t xml:space="preserve">for approval by Owner. Said reference mock-up shall be constructed in location designated by owner/architect, using the same </w:t>
      </w:r>
      <w:r>
        <w:rPr>
          <w:rStyle w:val="Emphasis"/>
          <w:i w:val="0"/>
          <w:iCs w:val="0"/>
        </w:rPr>
        <w:t xml:space="preserve">materials, </w:t>
      </w:r>
      <w:r w:rsidRPr="0004351B">
        <w:rPr>
          <w:rStyle w:val="Emphasis"/>
          <w:i w:val="0"/>
          <w:iCs w:val="0"/>
        </w:rPr>
        <w:t>equipment, tools and methods for installing all materials as will be used for the remaining work to be performed.</w:t>
      </w:r>
    </w:p>
    <w:p w:rsidR="000F0F09" w:rsidRDefault="000F0F09" w:rsidP="00155AF6">
      <w:pPr>
        <w:pStyle w:val="GuideSpec"/>
      </w:pPr>
    </w:p>
    <w:p w:rsidR="00155AF6" w:rsidRPr="00155AF6" w:rsidRDefault="00C11611" w:rsidP="00155AF6">
      <w:pPr>
        <w:pStyle w:val="GuideSpec"/>
      </w:pPr>
      <w:r>
        <w:t>PART 2:</w:t>
      </w:r>
      <w:r>
        <w:tab/>
      </w:r>
      <w:r w:rsidR="00155AF6" w:rsidRPr="00155AF6">
        <w:t>PRODUCT</w:t>
      </w:r>
      <w:r w:rsidR="00155AF6" w:rsidRPr="00155AF6">
        <w:tab/>
      </w:r>
    </w:p>
    <w:p w:rsidR="00155AF6" w:rsidRPr="00155AF6" w:rsidRDefault="00155AF6" w:rsidP="00155AF6">
      <w:pPr>
        <w:pStyle w:val="GuideSpec"/>
      </w:pPr>
    </w:p>
    <w:p w:rsidR="00155AF6" w:rsidRPr="00155AF6" w:rsidRDefault="00155AF6" w:rsidP="00155AF6">
      <w:pPr>
        <w:pStyle w:val="GuideSpec"/>
      </w:pPr>
      <w:proofErr w:type="gramStart"/>
      <w:r w:rsidRPr="00155AF6">
        <w:t>2</w:t>
      </w:r>
      <w:r w:rsidR="00FB3CE5">
        <w:t>.01</w:t>
      </w:r>
      <w:r w:rsidRPr="00155AF6">
        <w:t xml:space="preserve">  </w:t>
      </w:r>
      <w:r w:rsidR="00AA40CE">
        <w:t>ANTI</w:t>
      </w:r>
      <w:proofErr w:type="gramEnd"/>
      <w:r w:rsidR="00AA40CE">
        <w:t xml:space="preserve">-GRAFFITI </w:t>
      </w:r>
      <w:r w:rsidR="00024D7F">
        <w:t>COATING</w:t>
      </w:r>
      <w:r w:rsidR="00AA40CE">
        <w:t xml:space="preserve"> SYSTEM</w:t>
      </w:r>
    </w:p>
    <w:p w:rsidR="00155AF6" w:rsidRPr="00155AF6" w:rsidRDefault="00155AF6" w:rsidP="00155AF6">
      <w:pPr>
        <w:pStyle w:val="GuideSpec"/>
      </w:pPr>
    </w:p>
    <w:p w:rsidR="00AA40CE" w:rsidRDefault="00AA40CE" w:rsidP="00155AF6">
      <w:pPr>
        <w:pStyle w:val="A0"/>
      </w:pPr>
      <w:r>
        <w:t>A.</w:t>
      </w:r>
      <w:r>
        <w:tab/>
        <w:t xml:space="preserve">Anti-Graffiti Coating Base Coat: Provide two-component, water-based epoxy resin base coat exhibiting the following properties at 75 </w:t>
      </w:r>
      <w:proofErr w:type="spellStart"/>
      <w:r>
        <w:t>deg</w:t>
      </w:r>
      <w:proofErr w:type="spellEnd"/>
      <w:r>
        <w:t xml:space="preserve"> F.</w:t>
      </w:r>
    </w:p>
    <w:p w:rsidR="00AA40CE" w:rsidRDefault="00AA40CE" w:rsidP="00155AF6">
      <w:pPr>
        <w:pStyle w:val="A0"/>
      </w:pPr>
      <w:r>
        <w:tab/>
        <w:t>1.</w:t>
      </w:r>
      <w:r>
        <w:tab/>
        <w:t>Pot Life, 1 gal:</w:t>
      </w:r>
      <w:r>
        <w:tab/>
      </w:r>
      <w:r>
        <w:tab/>
      </w:r>
      <w:r>
        <w:tab/>
      </w:r>
      <w:r>
        <w:tab/>
        <w:t xml:space="preserve">1.0 to 1.5 </w:t>
      </w:r>
      <w:proofErr w:type="spellStart"/>
      <w:r>
        <w:t>hrs</w:t>
      </w:r>
      <w:proofErr w:type="spellEnd"/>
    </w:p>
    <w:p w:rsidR="00AA40CE" w:rsidRDefault="00AA40CE" w:rsidP="00155AF6">
      <w:pPr>
        <w:pStyle w:val="A0"/>
      </w:pPr>
      <w:r>
        <w:tab/>
        <w:t>2.</w:t>
      </w:r>
      <w:r>
        <w:tab/>
        <w:t>Dry Time, Tack Free:</w:t>
      </w:r>
      <w:r>
        <w:tab/>
      </w:r>
      <w:r>
        <w:tab/>
      </w:r>
      <w:r>
        <w:tab/>
        <w:t xml:space="preserve">5 to 8 </w:t>
      </w:r>
      <w:proofErr w:type="spellStart"/>
      <w:r>
        <w:t>hrs</w:t>
      </w:r>
      <w:proofErr w:type="spellEnd"/>
    </w:p>
    <w:p w:rsidR="00AA40CE" w:rsidRDefault="00AA40CE" w:rsidP="00155AF6">
      <w:pPr>
        <w:pStyle w:val="A0"/>
      </w:pPr>
      <w:r>
        <w:tab/>
        <w:t>3.</w:t>
      </w:r>
      <w:r>
        <w:tab/>
        <w:t>Reapplication Time:</w:t>
      </w:r>
      <w:r>
        <w:tab/>
      </w:r>
      <w:r>
        <w:tab/>
      </w:r>
      <w:r>
        <w:tab/>
        <w:t xml:space="preserve">7 to 10 </w:t>
      </w:r>
      <w:proofErr w:type="spellStart"/>
      <w:r>
        <w:t>hrs</w:t>
      </w:r>
      <w:proofErr w:type="spellEnd"/>
    </w:p>
    <w:p w:rsidR="00AA40CE" w:rsidRDefault="00AA40CE" w:rsidP="00155AF6">
      <w:pPr>
        <w:pStyle w:val="A0"/>
      </w:pPr>
      <w:r>
        <w:tab/>
        <w:t>4.</w:t>
      </w:r>
      <w:r>
        <w:tab/>
        <w:t>Mixed Viscosity:</w:t>
      </w:r>
      <w:r>
        <w:tab/>
      </w:r>
      <w:r>
        <w:tab/>
      </w:r>
      <w:r>
        <w:tab/>
      </w:r>
      <w:r>
        <w:tab/>
        <w:t>400 to 900 cps</w:t>
      </w:r>
    </w:p>
    <w:p w:rsidR="00AA40CE" w:rsidRDefault="00AA40CE" w:rsidP="00155AF6">
      <w:pPr>
        <w:pStyle w:val="A0"/>
      </w:pPr>
      <w:r>
        <w:tab/>
        <w:t>5.</w:t>
      </w:r>
      <w:r>
        <w:tab/>
      </w:r>
      <w:r w:rsidR="00882114">
        <w:t xml:space="preserve">Min. </w:t>
      </w:r>
      <w:r>
        <w:t>Solids Content by Weight:</w:t>
      </w:r>
      <w:r>
        <w:tab/>
      </w:r>
      <w:r>
        <w:tab/>
        <w:t>43</w:t>
      </w:r>
      <w:r w:rsidR="00882114">
        <w:t>%</w:t>
      </w:r>
    </w:p>
    <w:p w:rsidR="00AA40CE" w:rsidRDefault="00AA40CE" w:rsidP="00155AF6">
      <w:pPr>
        <w:pStyle w:val="A0"/>
      </w:pPr>
      <w:r>
        <w:tab/>
        <w:t>6.</w:t>
      </w:r>
      <w:r>
        <w:tab/>
        <w:t>Flexibility, 1/8” Mandrel</w:t>
      </w:r>
      <w:r w:rsidR="00882114">
        <w:t>:</w:t>
      </w:r>
      <w:r w:rsidR="00882114">
        <w:tab/>
      </w:r>
      <w:r w:rsidR="00882114">
        <w:tab/>
      </w:r>
      <w:r w:rsidR="00882114">
        <w:tab/>
        <w:t>No Cracks</w:t>
      </w:r>
    </w:p>
    <w:p w:rsidR="00882114" w:rsidRDefault="00882114" w:rsidP="00155AF6">
      <w:pPr>
        <w:pStyle w:val="A0"/>
      </w:pPr>
      <w:r>
        <w:tab/>
        <w:t>7.</w:t>
      </w:r>
      <w:r>
        <w:tab/>
        <w:t>VOC Content:</w:t>
      </w:r>
      <w:r>
        <w:tab/>
      </w:r>
      <w:r>
        <w:tab/>
      </w:r>
      <w:r>
        <w:tab/>
      </w:r>
      <w:r>
        <w:tab/>
        <w:t>&lt;120 g/L</w:t>
      </w:r>
    </w:p>
    <w:p w:rsidR="00882114" w:rsidRDefault="00882114" w:rsidP="00155AF6">
      <w:pPr>
        <w:pStyle w:val="A0"/>
      </w:pPr>
      <w:r>
        <w:tab/>
        <w:t>8.</w:t>
      </w:r>
      <w:r>
        <w:tab/>
        <w:t>Taber Abrasion (CS 17 Wheel)</w:t>
      </w:r>
      <w:r>
        <w:tab/>
      </w:r>
      <w:r>
        <w:tab/>
        <w:t>54 mg loss</w:t>
      </w:r>
    </w:p>
    <w:p w:rsidR="00882114" w:rsidRDefault="00882114" w:rsidP="00155AF6">
      <w:pPr>
        <w:pStyle w:val="A0"/>
      </w:pPr>
      <w:r>
        <w:tab/>
      </w:r>
      <w:r>
        <w:tab/>
        <w:t>1,000 grams/500 cycles</w:t>
      </w:r>
    </w:p>
    <w:p w:rsidR="00882114" w:rsidRDefault="00882114" w:rsidP="00155AF6">
      <w:pPr>
        <w:pStyle w:val="A0"/>
      </w:pPr>
      <w:r>
        <w:tab/>
        <w:t>9.</w:t>
      </w:r>
      <w:r>
        <w:tab/>
        <w:t xml:space="preserve">Adhesion, </w:t>
      </w:r>
      <w:proofErr w:type="spellStart"/>
      <w:r>
        <w:t>elcometer</w:t>
      </w:r>
      <w:proofErr w:type="spellEnd"/>
      <w:r>
        <w:t>:</w:t>
      </w:r>
      <w:r>
        <w:tab/>
      </w:r>
      <w:r>
        <w:tab/>
      </w:r>
      <w:r>
        <w:tab/>
        <w:t>425 psi</w:t>
      </w:r>
    </w:p>
    <w:p w:rsidR="00882114" w:rsidRDefault="00882114" w:rsidP="00155AF6">
      <w:pPr>
        <w:pStyle w:val="A0"/>
      </w:pPr>
      <w:r>
        <w:tab/>
        <w:t>10.</w:t>
      </w:r>
      <w:r>
        <w:tab/>
        <w:t>Product:</w:t>
      </w:r>
    </w:p>
    <w:p w:rsidR="00882114" w:rsidRPr="00155AF6" w:rsidRDefault="00882114" w:rsidP="00882114">
      <w:pPr>
        <w:pStyle w:val="10"/>
        <w:ind w:left="2880"/>
      </w:pPr>
      <w:proofErr w:type="gramStart"/>
      <w:r>
        <w:t>a.</w:t>
      </w:r>
      <w:r>
        <w:tab/>
      </w:r>
      <w:r w:rsidRPr="00155AF6">
        <w:t>Euclid</w:t>
      </w:r>
      <w:proofErr w:type="gramEnd"/>
      <w:r w:rsidRPr="00155AF6">
        <w:t xml:space="preserve"> Chemical (The); </w:t>
      </w:r>
      <w:proofErr w:type="spellStart"/>
      <w:r>
        <w:t>Tamms</w:t>
      </w:r>
      <w:proofErr w:type="spellEnd"/>
      <w:r>
        <w:t xml:space="preserve"> AG 400 Base Coat</w:t>
      </w:r>
      <w:r w:rsidRPr="00155AF6">
        <w:t xml:space="preserve"> </w:t>
      </w:r>
      <w:r w:rsidRPr="00155AF6">
        <w:rPr>
          <w:u w:val="single"/>
        </w:rPr>
        <w:t>www.euclidchemical.com</w:t>
      </w:r>
    </w:p>
    <w:p w:rsidR="00882114" w:rsidRDefault="00882114" w:rsidP="00155AF6">
      <w:pPr>
        <w:pStyle w:val="A0"/>
      </w:pPr>
      <w:r>
        <w:tab/>
      </w:r>
    </w:p>
    <w:p w:rsidR="006E3D03" w:rsidRPr="006E3D03" w:rsidRDefault="006E3D03" w:rsidP="006E3D03">
      <w:pPr>
        <w:pStyle w:val="A0"/>
        <w:ind w:left="720" w:firstLine="0"/>
        <w:rPr>
          <w:i/>
          <w:color w:val="4F81BD" w:themeColor="accent1"/>
          <w:sz w:val="22"/>
        </w:rPr>
      </w:pPr>
      <w:r w:rsidRPr="006E3D03">
        <w:rPr>
          <w:i/>
          <w:color w:val="4F81BD" w:themeColor="accent1"/>
        </w:rPr>
        <w:t xml:space="preserve">{Note to Specifier: </w:t>
      </w:r>
      <w:proofErr w:type="spellStart"/>
      <w:r w:rsidRPr="006E3D03">
        <w:rPr>
          <w:i/>
          <w:color w:val="4F81BD" w:themeColor="accent1"/>
        </w:rPr>
        <w:t>Tamms</w:t>
      </w:r>
      <w:proofErr w:type="spellEnd"/>
      <w:r w:rsidRPr="006E3D03">
        <w:rPr>
          <w:i/>
          <w:color w:val="4F81BD" w:themeColor="accent1"/>
        </w:rPr>
        <w:t xml:space="preserve"> AG 400 Top Coat is available in (11) standard colors. It is also available in custom colors with minimum quantity orders and special pricing. Contact your local Euclid Representative for more info.</w:t>
      </w:r>
      <w:r w:rsidRPr="006E3D03">
        <w:rPr>
          <w:i/>
          <w:color w:val="4F81BD" w:themeColor="accent1"/>
          <w:sz w:val="22"/>
        </w:rPr>
        <w:t>}</w:t>
      </w:r>
    </w:p>
    <w:p w:rsidR="006E3D03" w:rsidRDefault="006E3D03" w:rsidP="00882114">
      <w:pPr>
        <w:pStyle w:val="A0"/>
      </w:pPr>
    </w:p>
    <w:p w:rsidR="00882114" w:rsidRDefault="00882114" w:rsidP="00882114">
      <w:pPr>
        <w:pStyle w:val="A0"/>
      </w:pPr>
      <w:r>
        <w:lastRenderedPageBreak/>
        <w:t>B.</w:t>
      </w:r>
      <w:r w:rsidRPr="00882114">
        <w:t xml:space="preserve"> </w:t>
      </w:r>
      <w:r>
        <w:tab/>
        <w:t xml:space="preserve">Anti-Graffiti Coating Top Coat: Provide two-component, urethane coating for indoor and outdoor use that has excellent anti-graffiti properties and combines superior chemical and abrasion resistance with excellent adhesion and weathering that make it effective for protecting surfaces that must be cleaned frequently with cleaners and solvents to remove graffiti. Product shall </w:t>
      </w:r>
      <w:proofErr w:type="gramStart"/>
      <w:r>
        <w:t>exhibiting</w:t>
      </w:r>
      <w:proofErr w:type="gramEnd"/>
      <w:r>
        <w:t xml:space="preserve"> the following properties at 75 </w:t>
      </w:r>
      <w:proofErr w:type="spellStart"/>
      <w:r>
        <w:t>deg</w:t>
      </w:r>
      <w:proofErr w:type="spellEnd"/>
      <w:r>
        <w:t xml:space="preserve"> F.</w:t>
      </w:r>
    </w:p>
    <w:p w:rsidR="00882114" w:rsidRDefault="006E3D03" w:rsidP="00882114">
      <w:pPr>
        <w:pStyle w:val="A0"/>
      </w:pPr>
      <w:r w:rsidRPr="000C04BA">
        <w:rPr>
          <w:i/>
          <w:noProof/>
          <w:color w:val="4F81BD" w:themeColor="accent1"/>
        </w:rPr>
        <w:drawing>
          <wp:anchor distT="0" distB="0" distL="114300" distR="114300" simplePos="0" relativeHeight="251665408" behindDoc="0" locked="0" layoutInCell="1" allowOverlap="1" wp14:anchorId="2FEA2390" wp14:editId="44632A9F">
            <wp:simplePos x="0" y="0"/>
            <wp:positionH relativeFrom="column">
              <wp:posOffset>-909955</wp:posOffset>
            </wp:positionH>
            <wp:positionV relativeFrom="paragraph">
              <wp:posOffset>-1939944</wp:posOffset>
            </wp:positionV>
            <wp:extent cx="6017260" cy="102997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114">
        <w:tab/>
        <w:t>1.</w:t>
      </w:r>
      <w:r w:rsidR="00882114">
        <w:tab/>
        <w:t>Pot Life, 1 gal:</w:t>
      </w:r>
      <w:r w:rsidR="00882114">
        <w:tab/>
      </w:r>
      <w:r w:rsidR="00882114">
        <w:tab/>
      </w:r>
      <w:r w:rsidR="00882114">
        <w:tab/>
      </w:r>
      <w:r w:rsidR="00882114">
        <w:tab/>
      </w:r>
      <w:proofErr w:type="gramStart"/>
      <w:r w:rsidR="00882114">
        <w:t>2  to</w:t>
      </w:r>
      <w:proofErr w:type="gramEnd"/>
      <w:r w:rsidR="00882114">
        <w:t xml:space="preserve"> 4 </w:t>
      </w:r>
      <w:proofErr w:type="spellStart"/>
      <w:r w:rsidR="00882114">
        <w:t>hrs</w:t>
      </w:r>
      <w:proofErr w:type="spellEnd"/>
    </w:p>
    <w:p w:rsidR="00882114" w:rsidRDefault="00882114" w:rsidP="00882114">
      <w:pPr>
        <w:pStyle w:val="A0"/>
      </w:pPr>
      <w:r>
        <w:tab/>
        <w:t>2.</w:t>
      </w:r>
      <w:r>
        <w:tab/>
        <w:t>Dry Time, Tack Free:</w:t>
      </w:r>
      <w:r>
        <w:tab/>
      </w:r>
      <w:r>
        <w:tab/>
      </w:r>
      <w:r>
        <w:tab/>
        <w:t xml:space="preserve">3 to 5 </w:t>
      </w:r>
      <w:proofErr w:type="spellStart"/>
      <w:r>
        <w:t>hrs</w:t>
      </w:r>
      <w:proofErr w:type="spellEnd"/>
    </w:p>
    <w:p w:rsidR="00882114" w:rsidRDefault="00882114" w:rsidP="00882114">
      <w:pPr>
        <w:pStyle w:val="A0"/>
      </w:pPr>
      <w:r>
        <w:tab/>
        <w:t>3.</w:t>
      </w:r>
      <w:r>
        <w:tab/>
        <w:t>Reapplication Time:</w:t>
      </w:r>
      <w:r>
        <w:tab/>
      </w:r>
      <w:r>
        <w:tab/>
      </w:r>
      <w:r>
        <w:tab/>
        <w:t xml:space="preserve">5 to 9 </w:t>
      </w:r>
      <w:proofErr w:type="spellStart"/>
      <w:r>
        <w:t>hrs</w:t>
      </w:r>
      <w:proofErr w:type="spellEnd"/>
    </w:p>
    <w:p w:rsidR="00882114" w:rsidRDefault="00882114" w:rsidP="00882114">
      <w:pPr>
        <w:pStyle w:val="A0"/>
      </w:pPr>
      <w:r>
        <w:tab/>
        <w:t>4.</w:t>
      </w:r>
      <w:r>
        <w:tab/>
        <w:t>Mixed Viscosity:</w:t>
      </w:r>
      <w:r>
        <w:tab/>
      </w:r>
      <w:r>
        <w:tab/>
      </w:r>
      <w:r>
        <w:tab/>
      </w:r>
      <w:r>
        <w:tab/>
        <w:t>200 to 600 cps</w:t>
      </w:r>
    </w:p>
    <w:p w:rsidR="00882114" w:rsidRDefault="00882114" w:rsidP="00882114">
      <w:pPr>
        <w:pStyle w:val="A0"/>
      </w:pPr>
      <w:r>
        <w:tab/>
        <w:t>5.</w:t>
      </w:r>
      <w:r>
        <w:tab/>
        <w:t>Min. Solids Content by Weight:</w:t>
      </w:r>
      <w:r>
        <w:tab/>
      </w:r>
      <w:r>
        <w:tab/>
        <w:t>64%</w:t>
      </w:r>
    </w:p>
    <w:p w:rsidR="00882114" w:rsidRDefault="00882114" w:rsidP="00882114">
      <w:pPr>
        <w:pStyle w:val="A0"/>
      </w:pPr>
      <w:r>
        <w:tab/>
        <w:t>6.</w:t>
      </w:r>
      <w:r>
        <w:tab/>
        <w:t>Flexibility, 1/8” Mandrel:</w:t>
      </w:r>
      <w:r>
        <w:tab/>
      </w:r>
      <w:r>
        <w:tab/>
      </w:r>
      <w:r>
        <w:tab/>
        <w:t>No Cracks</w:t>
      </w:r>
    </w:p>
    <w:p w:rsidR="00882114" w:rsidRDefault="00882114" w:rsidP="00882114">
      <w:pPr>
        <w:pStyle w:val="A0"/>
      </w:pPr>
      <w:r>
        <w:tab/>
        <w:t>7.</w:t>
      </w:r>
      <w:r>
        <w:tab/>
        <w:t>VOC Content:</w:t>
      </w:r>
      <w:r>
        <w:tab/>
      </w:r>
      <w:r>
        <w:tab/>
      </w:r>
      <w:r>
        <w:tab/>
      </w:r>
      <w:r>
        <w:tab/>
        <w:t>&lt;335 g/L</w:t>
      </w:r>
    </w:p>
    <w:p w:rsidR="00882114" w:rsidRDefault="00882114" w:rsidP="00882114">
      <w:pPr>
        <w:pStyle w:val="A0"/>
      </w:pPr>
      <w:r>
        <w:tab/>
        <w:t>8.</w:t>
      </w:r>
      <w:r>
        <w:tab/>
        <w:t>Taber Abrasion (CS 17 Wheel)</w:t>
      </w:r>
      <w:r>
        <w:tab/>
      </w:r>
      <w:r>
        <w:tab/>
        <w:t>22 mg loss</w:t>
      </w:r>
    </w:p>
    <w:p w:rsidR="00882114" w:rsidRDefault="00882114" w:rsidP="00882114">
      <w:pPr>
        <w:pStyle w:val="A0"/>
      </w:pPr>
      <w:r>
        <w:tab/>
      </w:r>
      <w:r>
        <w:tab/>
        <w:t>1,000 grams/500 cycles</w:t>
      </w:r>
    </w:p>
    <w:p w:rsidR="00882114" w:rsidRDefault="00882114" w:rsidP="00882114">
      <w:pPr>
        <w:pStyle w:val="A0"/>
      </w:pPr>
      <w:r>
        <w:tab/>
        <w:t>9.</w:t>
      </w:r>
      <w:r>
        <w:tab/>
        <w:t xml:space="preserve">Adhesion, </w:t>
      </w:r>
      <w:proofErr w:type="spellStart"/>
      <w:r>
        <w:t>elcometer</w:t>
      </w:r>
      <w:proofErr w:type="spellEnd"/>
      <w:r>
        <w:t>:</w:t>
      </w:r>
      <w:r>
        <w:tab/>
      </w:r>
      <w:r>
        <w:tab/>
      </w:r>
      <w:r>
        <w:tab/>
        <w:t>350 psi</w:t>
      </w:r>
    </w:p>
    <w:p w:rsidR="00882114" w:rsidRDefault="00882114" w:rsidP="00882114">
      <w:pPr>
        <w:pStyle w:val="A0"/>
      </w:pPr>
      <w:r>
        <w:tab/>
        <w:t>10.</w:t>
      </w:r>
      <w:r>
        <w:tab/>
        <w:t>Product:</w:t>
      </w:r>
    </w:p>
    <w:p w:rsidR="00882114" w:rsidRPr="00155AF6" w:rsidRDefault="00882114" w:rsidP="00882114">
      <w:pPr>
        <w:pStyle w:val="10"/>
        <w:ind w:left="2880"/>
      </w:pPr>
      <w:proofErr w:type="gramStart"/>
      <w:r>
        <w:t>a.</w:t>
      </w:r>
      <w:r>
        <w:tab/>
      </w:r>
      <w:r w:rsidRPr="00155AF6">
        <w:t>Euclid</w:t>
      </w:r>
      <w:proofErr w:type="gramEnd"/>
      <w:r w:rsidRPr="00155AF6">
        <w:t xml:space="preserve"> Chemical (The); </w:t>
      </w:r>
      <w:proofErr w:type="spellStart"/>
      <w:r>
        <w:t>Tamms</w:t>
      </w:r>
      <w:proofErr w:type="spellEnd"/>
      <w:r>
        <w:t xml:space="preserve"> AG 400 Top Coat</w:t>
      </w:r>
      <w:r w:rsidRPr="00155AF6">
        <w:t xml:space="preserve"> </w:t>
      </w:r>
      <w:r w:rsidRPr="00155AF6">
        <w:rPr>
          <w:u w:val="single"/>
        </w:rPr>
        <w:t>www.euclidchemical.com</w:t>
      </w:r>
    </w:p>
    <w:p w:rsidR="00882114" w:rsidRPr="006E3D03" w:rsidRDefault="00882114" w:rsidP="00882114">
      <w:pPr>
        <w:pStyle w:val="10"/>
        <w:ind w:left="2880"/>
        <w:rPr>
          <w:b/>
          <w:color w:val="4F81BD" w:themeColor="accent1"/>
        </w:rPr>
      </w:pPr>
      <w:r>
        <w:t>b.</w:t>
      </w:r>
      <w:r w:rsidRPr="00723666">
        <w:tab/>
        <w:t xml:space="preserve">Color:  </w:t>
      </w:r>
      <w:r w:rsidR="006E3D03" w:rsidRPr="006E3D03">
        <w:rPr>
          <w:b/>
          <w:color w:val="4F81BD" w:themeColor="accent1"/>
        </w:rPr>
        <w:t>[Clear Gloss</w:t>
      </w:r>
      <w:proofErr w:type="gramStart"/>
      <w:r w:rsidR="006E3D03" w:rsidRPr="006E3D03">
        <w:rPr>
          <w:b/>
          <w:color w:val="4F81BD" w:themeColor="accent1"/>
        </w:rPr>
        <w:t>][</w:t>
      </w:r>
      <w:proofErr w:type="gramEnd"/>
      <w:r w:rsidR="006E3D03" w:rsidRPr="006E3D03">
        <w:rPr>
          <w:b/>
          <w:color w:val="4F81BD" w:themeColor="accent1"/>
        </w:rPr>
        <w:t>Black][Tile Red][Concrete Gray][White][Light Gray][Medium Gray][Dark Gray][Light Reflective][Tan].</w:t>
      </w:r>
    </w:p>
    <w:p w:rsidR="004E7E49" w:rsidRDefault="004E7E49" w:rsidP="00155AF6">
      <w:pPr>
        <w:pStyle w:val="GuideSpec"/>
      </w:pPr>
    </w:p>
    <w:p w:rsidR="00155AF6" w:rsidRPr="00155AF6" w:rsidRDefault="00C11611" w:rsidP="00155AF6">
      <w:pPr>
        <w:pStyle w:val="GuideSpec"/>
      </w:pPr>
      <w:r>
        <w:t>PART 3:</w:t>
      </w:r>
      <w:r>
        <w:tab/>
      </w:r>
      <w:r w:rsidR="00155AF6" w:rsidRPr="00155AF6">
        <w:t>EXECUTION</w:t>
      </w:r>
      <w:r w:rsidR="00155AF6" w:rsidRPr="00155AF6">
        <w:tab/>
      </w:r>
    </w:p>
    <w:p w:rsidR="00155AF6" w:rsidRPr="00155AF6" w:rsidRDefault="00155AF6" w:rsidP="00155AF6">
      <w:pPr>
        <w:pStyle w:val="GuideSpec"/>
      </w:pPr>
    </w:p>
    <w:p w:rsidR="00155AF6" w:rsidRPr="00155AF6" w:rsidRDefault="00155AF6" w:rsidP="00155AF6">
      <w:pPr>
        <w:pStyle w:val="GuideSpec"/>
      </w:pPr>
      <w:r w:rsidRPr="00155AF6">
        <w:t xml:space="preserve"> 3</w:t>
      </w:r>
      <w:r w:rsidR="0047295E">
        <w:t>.01</w:t>
      </w:r>
      <w:r w:rsidRPr="00155AF6">
        <w:t xml:space="preserve">           SURFACE PREPARATION</w:t>
      </w:r>
    </w:p>
    <w:p w:rsidR="00155AF6" w:rsidRPr="00155AF6" w:rsidRDefault="00155AF6" w:rsidP="00155AF6">
      <w:pPr>
        <w:pStyle w:val="GuideSpec"/>
      </w:pPr>
    </w:p>
    <w:p w:rsidR="0047295E" w:rsidRPr="00723666" w:rsidRDefault="0047295E" w:rsidP="0047295E">
      <w:pPr>
        <w:pStyle w:val="A0"/>
      </w:pPr>
      <w:r w:rsidRPr="00723666">
        <w:t>A.</w:t>
      </w:r>
      <w:r w:rsidRPr="00723666">
        <w:tab/>
        <w:t xml:space="preserve">New concrete </w:t>
      </w:r>
      <w:r w:rsidR="00723666" w:rsidRPr="00723666">
        <w:t xml:space="preserve">and masonry surfaces </w:t>
      </w:r>
      <w:r w:rsidRPr="00723666">
        <w:t>must be a minimum 28 days old.</w:t>
      </w:r>
    </w:p>
    <w:p w:rsidR="0047295E" w:rsidRDefault="0047295E" w:rsidP="0047295E">
      <w:pPr>
        <w:pStyle w:val="A0"/>
      </w:pPr>
    </w:p>
    <w:p w:rsidR="0047295E" w:rsidRDefault="000F0F09" w:rsidP="00155AF6">
      <w:pPr>
        <w:pStyle w:val="A0"/>
      </w:pPr>
      <w:r>
        <w:t>B.</w:t>
      </w:r>
      <w:r>
        <w:tab/>
      </w:r>
      <w:r w:rsidR="00723666">
        <w:t xml:space="preserve">Concrete surfaces </w:t>
      </w:r>
      <w:r>
        <w:t xml:space="preserve">to receive </w:t>
      </w:r>
      <w:r w:rsidR="006E3D03">
        <w:t>Anti-Graffiti</w:t>
      </w:r>
      <w:r w:rsidR="00AD11D2">
        <w:t xml:space="preserve"> Coating</w:t>
      </w:r>
      <w:r>
        <w:t xml:space="preserve"> </w:t>
      </w:r>
      <w:r w:rsidR="00380C5C">
        <w:t xml:space="preserve">System </w:t>
      </w:r>
      <w:r w:rsidR="00723666">
        <w:t xml:space="preserve">must be structurally sound, free of loose or deteriorated concrete and clean of dust, dirt, paint, </w:t>
      </w:r>
      <w:r w:rsidR="006E3D03">
        <w:t xml:space="preserve">coatings, sealers, </w:t>
      </w:r>
      <w:r w:rsidR="00723666">
        <w:t xml:space="preserve">efflorescence, oil and all other contaminants. Preparation </w:t>
      </w:r>
      <w:r>
        <w:t>shall</w:t>
      </w:r>
      <w:r w:rsidR="00723666">
        <w:t xml:space="preserve"> be done by mechanical means to achieve a surface profile equal to CSP 1 to </w:t>
      </w:r>
      <w:r w:rsidR="006E3D03">
        <w:t>3</w:t>
      </w:r>
      <w:r w:rsidR="00723666">
        <w:t xml:space="preserve"> in accordance with ICRI Guideline 310.2.</w:t>
      </w:r>
      <w:r w:rsidR="0047295E">
        <w:tab/>
      </w:r>
    </w:p>
    <w:p w:rsidR="000F0F09" w:rsidRDefault="000F0F09" w:rsidP="0047295E">
      <w:pPr>
        <w:pStyle w:val="A0"/>
      </w:pPr>
    </w:p>
    <w:p w:rsidR="004E7E49" w:rsidRDefault="004E7E49" w:rsidP="00155AF6">
      <w:pPr>
        <w:pStyle w:val="GuideSpec"/>
      </w:pPr>
      <w:r>
        <w:t>3.02</w:t>
      </w:r>
      <w:r>
        <w:tab/>
      </w:r>
      <w:r w:rsidR="00380C5C">
        <w:t>ANTI-GRAFFITI COATING</w:t>
      </w:r>
      <w:r>
        <w:t xml:space="preserve"> </w:t>
      </w:r>
      <w:r w:rsidR="00380C5C">
        <w:t xml:space="preserve">SYSTEM </w:t>
      </w:r>
      <w:r>
        <w:t>APPLICATION</w:t>
      </w:r>
    </w:p>
    <w:p w:rsidR="004E7E49" w:rsidRDefault="004E7E49" w:rsidP="00155AF6">
      <w:pPr>
        <w:pStyle w:val="GuideSpec"/>
      </w:pPr>
    </w:p>
    <w:p w:rsidR="00681AFB" w:rsidRDefault="004E7E49" w:rsidP="004E7E49">
      <w:pPr>
        <w:pStyle w:val="GuideSpec"/>
        <w:ind w:left="1440" w:hanging="720"/>
      </w:pPr>
      <w:r>
        <w:t>A.</w:t>
      </w:r>
      <w:r>
        <w:tab/>
      </w:r>
      <w:r w:rsidR="00380C5C">
        <w:t xml:space="preserve">Mix and apply Anti-Graffiti Base Coat per manufacturer’s published instructions utilizing brushes, short nap rollers or manufacturer’s recommended spray equipment. All runs and sags shall be brushed or rolled out before they dry. </w:t>
      </w:r>
    </w:p>
    <w:p w:rsidR="001C5119" w:rsidRDefault="001C5119" w:rsidP="001C5119">
      <w:pPr>
        <w:pStyle w:val="GuideSpec"/>
        <w:ind w:left="2160" w:hanging="720"/>
      </w:pPr>
      <w:r>
        <w:t xml:space="preserve">1. </w:t>
      </w:r>
      <w:r>
        <w:tab/>
        <w:t xml:space="preserve">Apply within manufacturer’s published coverage rate of </w:t>
      </w:r>
      <w:r w:rsidR="00380C5C">
        <w:t>250 to 320</w:t>
      </w:r>
      <w:r>
        <w:t xml:space="preserve"> square feet per gallon. Surface temperature, porosity, and texture will determine actual coverage rate required.</w:t>
      </w:r>
    </w:p>
    <w:p w:rsidR="00681AFB" w:rsidRDefault="00681AFB" w:rsidP="004E7E49">
      <w:pPr>
        <w:pStyle w:val="GuideSpec"/>
        <w:ind w:left="1440" w:hanging="720"/>
      </w:pPr>
    </w:p>
    <w:p w:rsidR="004E7E49" w:rsidRDefault="00681AFB" w:rsidP="004E7E49">
      <w:pPr>
        <w:pStyle w:val="GuideSpec"/>
        <w:ind w:left="1440" w:hanging="720"/>
      </w:pPr>
      <w:r>
        <w:t>B.</w:t>
      </w:r>
      <w:r>
        <w:tab/>
      </w:r>
      <w:r w:rsidR="00380C5C">
        <w:t>Apply Anti-Graffiti Coating Top Coat after Base Coat has been allowed to dry but no longer than 24 hours after initial application</w:t>
      </w:r>
    </w:p>
    <w:p w:rsidR="00380C5C" w:rsidRDefault="00380C5C" w:rsidP="004E7E49">
      <w:pPr>
        <w:pStyle w:val="GuideSpec"/>
        <w:ind w:left="1440" w:hanging="720"/>
      </w:pPr>
    </w:p>
    <w:p w:rsidR="00380C5C" w:rsidRDefault="00380C5C" w:rsidP="00380C5C">
      <w:pPr>
        <w:pStyle w:val="GuideSpec"/>
        <w:ind w:left="1440" w:hanging="720"/>
      </w:pPr>
      <w:r>
        <w:t>C.</w:t>
      </w:r>
      <w:r>
        <w:tab/>
        <w:t xml:space="preserve">Mix and apply Anti-Graffiti Top Coat per manufacturer’s published instructions utilizing brushes, short nap rollers or manufacturer’s recommended spray equipment.  When spraying use a cross coat technique of a horizontal spray coat followed by a uniform, overlapping, vertical spray coat. All runs and sags shall be brushed or rolled out before they dry. </w:t>
      </w:r>
    </w:p>
    <w:p w:rsidR="00380C5C" w:rsidRDefault="00380C5C" w:rsidP="00380C5C">
      <w:pPr>
        <w:pStyle w:val="GuideSpec"/>
        <w:ind w:left="2160" w:hanging="720"/>
      </w:pPr>
      <w:r w:rsidRPr="000C04BA">
        <w:rPr>
          <w:i/>
          <w:noProof/>
          <w:color w:val="4F81BD" w:themeColor="accent1"/>
        </w:rPr>
        <w:lastRenderedPageBreak/>
        <w:drawing>
          <wp:anchor distT="0" distB="0" distL="114300" distR="114300" simplePos="0" relativeHeight="251671552" behindDoc="0" locked="0" layoutInCell="1" allowOverlap="1" wp14:anchorId="0ADF30E4" wp14:editId="2F634936">
            <wp:simplePos x="0" y="0"/>
            <wp:positionH relativeFrom="column">
              <wp:posOffset>-934720</wp:posOffset>
            </wp:positionH>
            <wp:positionV relativeFrom="paragraph">
              <wp:posOffset>-1496060</wp:posOffset>
            </wp:positionV>
            <wp:extent cx="6017260" cy="102997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 </w:t>
      </w:r>
      <w:r>
        <w:tab/>
        <w:t>Apply within manufacturer’s published coverage rate of 320 to 500 square feet per gallon. Surface temperature, porosity, and texture will determine actual coverage rate required.</w:t>
      </w:r>
    </w:p>
    <w:p w:rsidR="00380C5C" w:rsidRDefault="00380C5C" w:rsidP="004E7E49">
      <w:pPr>
        <w:pStyle w:val="GuideSpec"/>
        <w:ind w:left="1440" w:hanging="720"/>
      </w:pPr>
    </w:p>
    <w:p w:rsidR="004E7E49" w:rsidRDefault="004E7E49" w:rsidP="00155AF6">
      <w:pPr>
        <w:pStyle w:val="GuideSpec"/>
      </w:pPr>
    </w:p>
    <w:p w:rsidR="000F0F09" w:rsidRDefault="000F0F09" w:rsidP="000F0F09">
      <w:pPr>
        <w:pStyle w:val="A0"/>
      </w:pPr>
    </w:p>
    <w:p w:rsidR="00155AF6" w:rsidRPr="00155AF6" w:rsidRDefault="003D6205" w:rsidP="00155AF6">
      <w:pPr>
        <w:pStyle w:val="GuideSpec"/>
      </w:pPr>
      <w:r>
        <w:t>END OF SECTION</w:t>
      </w:r>
    </w:p>
    <w:p w:rsidR="006913F9" w:rsidRPr="006913F9" w:rsidRDefault="006913F9" w:rsidP="00155AF6">
      <w:pPr>
        <w:pStyle w:val="GuideSpec"/>
      </w:pPr>
    </w:p>
    <w:sectPr w:rsidR="006913F9" w:rsidRPr="006913F9" w:rsidSect="00F61B32">
      <w:headerReference w:type="even" r:id="rId44"/>
      <w:headerReference w:type="default" r:id="rId45"/>
      <w:footerReference w:type="default" r:id="rId46"/>
      <w:headerReference w:type="first" r:id="rId47"/>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504" w:rsidRDefault="00C51504">
      <w:r>
        <w:separator/>
      </w:r>
    </w:p>
  </w:endnote>
  <w:endnote w:type="continuationSeparator" w:id="0">
    <w:p w:rsidR="00C51504" w:rsidRDefault="00C5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344988"/>
      <w:docPartObj>
        <w:docPartGallery w:val="Page Numbers (Bottom of Page)"/>
        <w:docPartUnique/>
      </w:docPartObj>
    </w:sdtPr>
    <w:sdtEndPr>
      <w:rPr>
        <w:noProof/>
      </w:rPr>
    </w:sdtEndPr>
    <w:sdtContent>
      <w:p w:rsidR="00882114" w:rsidRDefault="00882114">
        <w:pPr>
          <w:pStyle w:val="Footer"/>
          <w:jc w:val="center"/>
        </w:pPr>
        <w:r>
          <w:rPr>
            <w:noProof/>
          </w:rPr>
          <mc:AlternateContent>
            <mc:Choice Requires="wps">
              <w:drawing>
                <wp:anchor distT="0" distB="0" distL="114300" distR="114300" simplePos="0" relativeHeight="251659776" behindDoc="0" locked="0" layoutInCell="1" allowOverlap="1" wp14:anchorId="594E0357" wp14:editId="20E3078F">
                  <wp:simplePos x="0" y="0"/>
                  <wp:positionH relativeFrom="column">
                    <wp:posOffset>-398352</wp:posOffset>
                  </wp:positionH>
                  <wp:positionV relativeFrom="paragraph">
                    <wp:posOffset>-158285</wp:posOffset>
                  </wp:positionV>
                  <wp:extent cx="1167897" cy="258024"/>
                  <wp:effectExtent l="0" t="0" r="13335" b="27940"/>
                  <wp:wrapNone/>
                  <wp:docPr id="3" name="Text Box 3"/>
                  <wp:cNvGraphicFramePr/>
                  <a:graphic xmlns:a="http://schemas.openxmlformats.org/drawingml/2006/main">
                    <a:graphicData uri="http://schemas.microsoft.com/office/word/2010/wordprocessingShape">
                      <wps:wsp>
                        <wps:cNvSpPr txBox="1"/>
                        <wps:spPr>
                          <a:xfrm>
                            <a:off x="0" y="0"/>
                            <a:ext cx="1167897" cy="258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2114" w:rsidRPr="00154CFD" w:rsidRDefault="004347C1">
                              <w:pPr>
                                <w:rPr>
                                  <w:rFonts w:ascii="Arial" w:hAnsi="Arial" w:cs="Arial"/>
                                  <w:sz w:val="16"/>
                                  <w:szCs w:val="16"/>
                                </w:rPr>
                              </w:pPr>
                              <w:r>
                                <w:rPr>
                                  <w:rFonts w:ascii="Arial" w:hAnsi="Arial" w:cs="Arial"/>
                                  <w:sz w:val="16"/>
                                  <w:szCs w:val="16"/>
                                </w:rPr>
                                <w:t>April</w:t>
                              </w:r>
                              <w:r w:rsidR="00882114" w:rsidRPr="00154CFD">
                                <w:rPr>
                                  <w:rFonts w:ascii="Arial" w:hAnsi="Arial" w:cs="Arial"/>
                                  <w:sz w:val="16"/>
                                  <w:szCs w:val="16"/>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35pt;margin-top:-12.45pt;width:91.95pt;height:20.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" fillcolor="white [3201]" strokeweight=".5pt">
                  <v:textbox>
                    <w:txbxContent>
                      <w:p w:rsidR="00882114" w:rsidRPr="00154CFD" w:rsidRDefault="004347C1">
                        <w:pPr>
                          <w:rPr>
                            <w:rFonts w:ascii="Arial" w:hAnsi="Arial" w:cs="Arial"/>
                            <w:sz w:val="16"/>
                            <w:szCs w:val="16"/>
                          </w:rPr>
                        </w:pPr>
                        <w:r>
                          <w:rPr>
                            <w:rFonts w:ascii="Arial" w:hAnsi="Arial" w:cs="Arial"/>
                            <w:sz w:val="16"/>
                            <w:szCs w:val="16"/>
                          </w:rPr>
                          <w:t>April</w:t>
                        </w:r>
                        <w:r w:rsidR="00882114" w:rsidRPr="00154CFD">
                          <w:rPr>
                            <w:rFonts w:ascii="Arial" w:hAnsi="Arial" w:cs="Arial"/>
                            <w:sz w:val="16"/>
                            <w:szCs w:val="16"/>
                          </w:rPr>
                          <w:t xml:space="preserve"> 2017</w:t>
                        </w:r>
                      </w:p>
                    </w:txbxContent>
                  </v:textbox>
                </v:shape>
              </w:pict>
            </mc:Fallback>
          </mc:AlternateContent>
        </w:r>
        <w:r>
          <w:fldChar w:fldCharType="begin"/>
        </w:r>
        <w:r>
          <w:instrText xml:space="preserve"> PAGE   \* MERGEFORMAT </w:instrText>
        </w:r>
        <w:r>
          <w:fldChar w:fldCharType="separate"/>
        </w:r>
        <w:r w:rsidR="00C11FD6">
          <w:rPr>
            <w:noProof/>
          </w:rPr>
          <w:t>1</w:t>
        </w:r>
        <w:r>
          <w:rPr>
            <w:noProof/>
          </w:rPr>
          <w:fldChar w:fldCharType="end"/>
        </w:r>
      </w:p>
    </w:sdtContent>
  </w:sdt>
  <w:p w:rsidR="00882114" w:rsidRDefault="00C51504" w:rsidP="00B606DB">
    <w:pPr>
      <w:pStyle w:val="Footer"/>
      <w:tabs>
        <w:tab w:val="clear" w:pos="4320"/>
        <w:tab w:val="clear" w:pos="8640"/>
        <w:tab w:val="left" w:pos="1800"/>
      </w:tabs>
      <w:ind w:left="-10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504" w:rsidRDefault="00C51504">
      <w:r>
        <w:separator/>
      </w:r>
    </w:p>
  </w:footnote>
  <w:footnote w:type="continuationSeparator" w:id="0">
    <w:p w:rsidR="00C51504" w:rsidRDefault="00C51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14" w:rsidRDefault="00C515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14" w:rsidRDefault="00882114"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14" w:rsidRDefault="00C515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10C7A"/>
    <w:rsid w:val="00024D7F"/>
    <w:rsid w:val="00036A5E"/>
    <w:rsid w:val="000646EE"/>
    <w:rsid w:val="00091FEE"/>
    <w:rsid w:val="000B2178"/>
    <w:rsid w:val="000C04BA"/>
    <w:rsid w:val="000C0CB3"/>
    <w:rsid w:val="000D1C4E"/>
    <w:rsid w:val="000F0F09"/>
    <w:rsid w:val="000F1A57"/>
    <w:rsid w:val="000F51C7"/>
    <w:rsid w:val="001319A7"/>
    <w:rsid w:val="00137567"/>
    <w:rsid w:val="00142DB6"/>
    <w:rsid w:val="00154CFD"/>
    <w:rsid w:val="00155345"/>
    <w:rsid w:val="00155AF6"/>
    <w:rsid w:val="001759DF"/>
    <w:rsid w:val="00181017"/>
    <w:rsid w:val="00193F92"/>
    <w:rsid w:val="001A404A"/>
    <w:rsid w:val="001C08E5"/>
    <w:rsid w:val="001C5119"/>
    <w:rsid w:val="001C6E84"/>
    <w:rsid w:val="00206E10"/>
    <w:rsid w:val="00215132"/>
    <w:rsid w:val="00215C1F"/>
    <w:rsid w:val="002444BC"/>
    <w:rsid w:val="00274B03"/>
    <w:rsid w:val="002766BC"/>
    <w:rsid w:val="00280641"/>
    <w:rsid w:val="0029048B"/>
    <w:rsid w:val="002D00A1"/>
    <w:rsid w:val="002D64B0"/>
    <w:rsid w:val="002E6938"/>
    <w:rsid w:val="003319C1"/>
    <w:rsid w:val="00361D75"/>
    <w:rsid w:val="00380C5C"/>
    <w:rsid w:val="00380F81"/>
    <w:rsid w:val="0039711C"/>
    <w:rsid w:val="003A18B7"/>
    <w:rsid w:val="003C36DF"/>
    <w:rsid w:val="003D0CB8"/>
    <w:rsid w:val="003D6205"/>
    <w:rsid w:val="003E5BE0"/>
    <w:rsid w:val="003E5E35"/>
    <w:rsid w:val="003E7EDE"/>
    <w:rsid w:val="004161E6"/>
    <w:rsid w:val="004347C1"/>
    <w:rsid w:val="00435469"/>
    <w:rsid w:val="00443692"/>
    <w:rsid w:val="0047295E"/>
    <w:rsid w:val="00497B1A"/>
    <w:rsid w:val="004A345B"/>
    <w:rsid w:val="004C773A"/>
    <w:rsid w:val="004D3675"/>
    <w:rsid w:val="004E60F5"/>
    <w:rsid w:val="004E6C26"/>
    <w:rsid w:val="004E7E49"/>
    <w:rsid w:val="00527300"/>
    <w:rsid w:val="0055413F"/>
    <w:rsid w:val="005D1CE1"/>
    <w:rsid w:val="005D53A4"/>
    <w:rsid w:val="005D6DAA"/>
    <w:rsid w:val="005F4C92"/>
    <w:rsid w:val="00642A21"/>
    <w:rsid w:val="00671E12"/>
    <w:rsid w:val="00675205"/>
    <w:rsid w:val="00681AFB"/>
    <w:rsid w:val="006913F9"/>
    <w:rsid w:val="006B76EE"/>
    <w:rsid w:val="006C2EF0"/>
    <w:rsid w:val="006D1F8B"/>
    <w:rsid w:val="006E3D03"/>
    <w:rsid w:val="006E7CC4"/>
    <w:rsid w:val="00723666"/>
    <w:rsid w:val="00757DD0"/>
    <w:rsid w:val="007A28D6"/>
    <w:rsid w:val="007B2A26"/>
    <w:rsid w:val="007D2E45"/>
    <w:rsid w:val="00812123"/>
    <w:rsid w:val="008419AC"/>
    <w:rsid w:val="00882114"/>
    <w:rsid w:val="008934E7"/>
    <w:rsid w:val="008A6F56"/>
    <w:rsid w:val="008B708B"/>
    <w:rsid w:val="008D24DB"/>
    <w:rsid w:val="008D6404"/>
    <w:rsid w:val="008E77EE"/>
    <w:rsid w:val="008F2A88"/>
    <w:rsid w:val="00901B89"/>
    <w:rsid w:val="00921FE0"/>
    <w:rsid w:val="009404DF"/>
    <w:rsid w:val="009559EB"/>
    <w:rsid w:val="0095637E"/>
    <w:rsid w:val="00986B65"/>
    <w:rsid w:val="00992405"/>
    <w:rsid w:val="0099702B"/>
    <w:rsid w:val="009A24EE"/>
    <w:rsid w:val="009C2364"/>
    <w:rsid w:val="00A35E4A"/>
    <w:rsid w:val="00A53221"/>
    <w:rsid w:val="00A7329A"/>
    <w:rsid w:val="00AA40CE"/>
    <w:rsid w:val="00AD11D2"/>
    <w:rsid w:val="00AD2988"/>
    <w:rsid w:val="00AD2E28"/>
    <w:rsid w:val="00AE2032"/>
    <w:rsid w:val="00AE6D0B"/>
    <w:rsid w:val="00B36F4D"/>
    <w:rsid w:val="00B50398"/>
    <w:rsid w:val="00B54649"/>
    <w:rsid w:val="00B606DB"/>
    <w:rsid w:val="00B61909"/>
    <w:rsid w:val="00B94687"/>
    <w:rsid w:val="00BA0CAC"/>
    <w:rsid w:val="00BA53E2"/>
    <w:rsid w:val="00BA6550"/>
    <w:rsid w:val="00BF6EC0"/>
    <w:rsid w:val="00C05F98"/>
    <w:rsid w:val="00C11611"/>
    <w:rsid w:val="00C11FD6"/>
    <w:rsid w:val="00C12A8B"/>
    <w:rsid w:val="00C51504"/>
    <w:rsid w:val="00C52694"/>
    <w:rsid w:val="00C7444A"/>
    <w:rsid w:val="00C77556"/>
    <w:rsid w:val="00CD6817"/>
    <w:rsid w:val="00D04427"/>
    <w:rsid w:val="00D0693A"/>
    <w:rsid w:val="00D14632"/>
    <w:rsid w:val="00D17B09"/>
    <w:rsid w:val="00DC1BBF"/>
    <w:rsid w:val="00DC783C"/>
    <w:rsid w:val="00DD5EF4"/>
    <w:rsid w:val="00DF477F"/>
    <w:rsid w:val="00E01B1F"/>
    <w:rsid w:val="00E0374D"/>
    <w:rsid w:val="00E20F88"/>
    <w:rsid w:val="00E323FD"/>
    <w:rsid w:val="00E447E9"/>
    <w:rsid w:val="00E50DF0"/>
    <w:rsid w:val="00E511A6"/>
    <w:rsid w:val="00E64607"/>
    <w:rsid w:val="00E77794"/>
    <w:rsid w:val="00E87799"/>
    <w:rsid w:val="00E97826"/>
    <w:rsid w:val="00EC20F7"/>
    <w:rsid w:val="00ED38A0"/>
    <w:rsid w:val="00EF6430"/>
    <w:rsid w:val="00F11144"/>
    <w:rsid w:val="00F23700"/>
    <w:rsid w:val="00F272C2"/>
    <w:rsid w:val="00F32B99"/>
    <w:rsid w:val="00F61B32"/>
    <w:rsid w:val="00F85646"/>
    <w:rsid w:val="00FB3CE5"/>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4CFD"/>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4CF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clidchemical.com/products/construction-products/joint-fillers-sealants/epoxy-fillers-sealants/dural-340-nssl/" TargetMode="External"/><Relationship Id="rId18" Type="http://schemas.openxmlformats.org/officeDocument/2006/relationships/hyperlink" Target="http://euclidchemical.com/products/construction-products/repair/horizontal-repair/cementitious-mortars/versaspeed/" TargetMode="External"/><Relationship Id="rId26" Type="http://schemas.openxmlformats.org/officeDocument/2006/relationships/hyperlink" Target="http://euclidchemical.com/products/construction-products/waterproofing-dampproofing/waterproofing-dampproofing/heydi-k-11/" TargetMode="External"/><Relationship Id="rId39" Type="http://schemas.openxmlformats.org/officeDocument/2006/relationships/hyperlink" Target="http://euclidchemical.com/products/construction-products/penetrating-sealersliquid-densifiers/penetrating-sealers/baracade-silane-100c/"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fast-set-gel/" TargetMode="External"/><Relationship Id="rId34" Type="http://schemas.openxmlformats.org/officeDocument/2006/relationships/hyperlink" Target="http://euclidchemical.com/products/construction-products/coatings/industrial-coatings/epoxy-based/duralkote-240/" TargetMode="External"/><Relationship Id="rId42" Type="http://schemas.openxmlformats.org/officeDocument/2006/relationships/hyperlink" Target="http://euclidchemical.com/products/construction-products/penetrating-sealersliquid-densifiers/penetrating-sealers/euco-512-vox-epoxy-sealer/" TargetMode="Externa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polysulfide-sealants/" TargetMode="External"/><Relationship Id="rId17" Type="http://schemas.openxmlformats.org/officeDocument/2006/relationships/hyperlink" Target="http://euclidchemical.com/products/construction-products/repair/horizontal-repair/cementitious-mortars/express-repair/" TargetMode="External"/><Relationship Id="rId25" Type="http://schemas.openxmlformats.org/officeDocument/2006/relationships/hyperlink" Target="http://euclidchemical.com/products/construction-products/waterproofing-dampproofing/vandex-waterproofing/crystalline-waterproofing/vandex-supersuper-white/" TargetMode="External"/><Relationship Id="rId33" Type="http://schemas.openxmlformats.org/officeDocument/2006/relationships/hyperlink" Target="http://euclidchemical.com/products/construction-products/coatings/decorative-floor-coatings/epoxy-based/duraltex/" TargetMode="External"/><Relationship Id="rId38" Type="http://schemas.openxmlformats.org/officeDocument/2006/relationships/hyperlink" Target="http://euclidchemical.com/products/construction-products/penetrating-sealersliquid-densifiers/penetrating-sealers/baracade-wb-244/"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uclidchemical.com/products/construction-products/repair/verticaloverhead-repair/tamms-structural-mortar/" TargetMode="External"/><Relationship Id="rId20" Type="http://schemas.openxmlformats.org/officeDocument/2006/relationships/hyperlink" Target="http://euclidchemical.com/products/construction-products/bonding-agents-adhesives/epoxy-based/dural-452-lv/" TargetMode="External"/><Relationship Id="rId29" Type="http://schemas.openxmlformats.org/officeDocument/2006/relationships/hyperlink" Target="http://www.euclidchemical.com/products/construction-products/coatings/architectural-wall-coatings/tammolastic/" TargetMode="External"/><Relationship Id="rId41" Type="http://schemas.openxmlformats.org/officeDocument/2006/relationships/hyperlink" Target="http://euclidchemical.com/products/construction-products/penetrating-sealersliquid-densifiers/penetrating-sealers/chemstop-wb-regularheavy-du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urethane-sealants/" TargetMode="External"/><Relationship Id="rId24" Type="http://schemas.openxmlformats.org/officeDocument/2006/relationships/hyperlink" Target="http://euclidchemical.com/products/construction-products/waterproofing-dampproofing/waterproofing-dampproofing/tamoseal/" TargetMode="External"/><Relationship Id="rId32" Type="http://schemas.openxmlformats.org/officeDocument/2006/relationships/hyperlink" Target="http://euclidchemical.com/products/construction-products/coatings/traffic-deck-coatings/urethane-based/flexdeck-system/" TargetMode="External"/><Relationship Id="rId37" Type="http://schemas.openxmlformats.org/officeDocument/2006/relationships/hyperlink" Target="http://euclidchemical.com/products/construction-products/coatings/industrial-coatings/epoxy-based/duraltex-1805-1807/" TargetMode="External"/><Relationship Id="rId40" Type="http://schemas.openxmlformats.org/officeDocument/2006/relationships/hyperlink" Target="http://euclidchemical.com/products/construction-products/penetrating-sealersliquid-densifiers/penetrating-sealers/baracade-silane-40-ipa/"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eucorepair-v100/" TargetMode="External"/><Relationship Id="rId23" Type="http://schemas.openxmlformats.org/officeDocument/2006/relationships/hyperlink" Target="http://euclidchemical.com/products/construction-products/bonding-agents-adhesives/epoxy-based/dural-452-mv/" TargetMode="External"/><Relationship Id="rId28" Type="http://schemas.openxmlformats.org/officeDocument/2006/relationships/hyperlink" Target="http://euclidchemical.com/products/construction-products/coatings/architectural-wall-coatings/tammscoat/" TargetMode="External"/><Relationship Id="rId36" Type="http://schemas.openxmlformats.org/officeDocument/2006/relationships/hyperlink" Target="http://euclidchemical.com/products/construction-products/coatings/industrial-coatings/epoxy-based/duraltex-1705-1707/" TargetMode="External"/><Relationship Id="rId49" Type="http://schemas.openxmlformats.org/officeDocument/2006/relationships/theme" Target="theme/theme1.xml"/><Relationship Id="rId10" Type="http://schemas.openxmlformats.org/officeDocument/2006/relationships/hyperlink" Target="http://www.euclidchemical.com" TargetMode="External"/><Relationship Id="rId19" Type="http://schemas.openxmlformats.org/officeDocument/2006/relationships/hyperlink" Target="http://euclidchemical.com/products/construction-products/repair/horizontal-repair/cementitious-mortars/eucocrete/" TargetMode="External"/><Relationship Id="rId31" Type="http://schemas.openxmlformats.org/officeDocument/2006/relationships/hyperlink" Target="http://euclidchemical.com/products/construction-products/coatings/traffic-deck-coatings/urethane-based/tammsdeck-system/"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uclidchemical.com/products/construction-products/joint-fillers-sealants/polyurea-joint-fillers/euco-qwikjoint-uvr/" TargetMode="External"/><Relationship Id="rId22" Type="http://schemas.openxmlformats.org/officeDocument/2006/relationships/hyperlink" Target="http://euclidchemical.com/products/construction-products/bonding-agents-adhesives/epoxy-based/duralprep-ac/" TargetMode="External"/><Relationship Id="rId27" Type="http://schemas.openxmlformats.org/officeDocument/2006/relationships/hyperlink" Target="http://euclidchemical.com/products/construction-products/waterproofing-dampproofing/vandex-waterproofing/cementitious-slurry-coatings/vandex-bb-75/" TargetMode="External"/><Relationship Id="rId30" Type="http://schemas.openxmlformats.org/officeDocument/2006/relationships/hyperlink" Target="http://euclidchemical.com/products/construction-products/coatings/architectural-wall-coatings/tamms-ag-400/" TargetMode="External"/><Relationship Id="rId35" Type="http://schemas.openxmlformats.org/officeDocument/2006/relationships/hyperlink" Target="http://euclidchemical.com/products/construction-products/coatings/industrial-coatings/epoxy-based/duralkote-500/" TargetMode="External"/><Relationship Id="rId43" Type="http://schemas.openxmlformats.org/officeDocument/2006/relationships/hyperlink" Target="http://euclidchemical.com/products/construction-products/repair/cathodic-protection/sentinel-galvanic-anodes/"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C3EE1-A63F-483B-8903-5DBE8EB9E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2</TotalTime>
  <Pages>4</Pages>
  <Words>1706</Words>
  <Characters>9726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Steve Scarpinato</cp:lastModifiedBy>
  <cp:revision>3</cp:revision>
  <cp:lastPrinted>2014-12-18T17:38:00Z</cp:lastPrinted>
  <dcterms:created xsi:type="dcterms:W3CDTF">2017-04-07T15:00:00Z</dcterms:created>
  <dcterms:modified xsi:type="dcterms:W3CDTF">2017-06-09T16:48:00Z</dcterms:modified>
</cp:coreProperties>
</file>