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030FA" w14:textId="77777777" w:rsidR="00333A2A" w:rsidRDefault="00333A2A" w:rsidP="00333A2A">
      <w:pPr>
        <w:rPr>
          <w:rFonts w:ascii="Helvetica" w:hAnsi="Helvetica"/>
          <w:sz w:val="22"/>
          <w:szCs w:val="22"/>
        </w:rPr>
      </w:pPr>
    </w:p>
    <w:p w14:paraId="1833BF9D" w14:textId="77777777" w:rsidR="00333A2A" w:rsidRDefault="00333A2A" w:rsidP="00333A2A">
      <w:pPr>
        <w:rPr>
          <w:rFonts w:ascii="Helvetica" w:hAnsi="Helvetica"/>
          <w:sz w:val="22"/>
          <w:szCs w:val="22"/>
        </w:rPr>
      </w:pPr>
    </w:p>
    <w:p w14:paraId="144AA6E1" w14:textId="77777777" w:rsidR="00333A2A" w:rsidRPr="00333A2A" w:rsidRDefault="00333A2A" w:rsidP="00333A2A">
      <w:pPr>
        <w:rPr>
          <w:rFonts w:ascii="Helvetica" w:hAnsi="Helvetica"/>
          <w:szCs w:val="22"/>
        </w:rPr>
      </w:pPr>
    </w:p>
    <w:p w14:paraId="0EF0CC19" w14:textId="77777777" w:rsidR="00333A2A" w:rsidRPr="00C576BA" w:rsidRDefault="00333A2A" w:rsidP="00333A2A">
      <w:pPr>
        <w:rPr>
          <w:rFonts w:ascii="Helvetica" w:hAnsi="Helvetica"/>
          <w:b/>
          <w:sz w:val="32"/>
          <w:szCs w:val="32"/>
        </w:rPr>
      </w:pPr>
      <w:r w:rsidRPr="00C576BA">
        <w:rPr>
          <w:rFonts w:ascii="Helvetica" w:hAnsi="Helvetica"/>
          <w:b/>
          <w:sz w:val="32"/>
          <w:szCs w:val="32"/>
        </w:rPr>
        <w:t>EUCO QWIKjoint UVR</w:t>
      </w:r>
    </w:p>
    <w:p w14:paraId="253D914C" w14:textId="77777777" w:rsidR="002F45DC" w:rsidRDefault="002F45DC" w:rsidP="00333A2A">
      <w:pPr>
        <w:rPr>
          <w:rFonts w:ascii="Helvetica" w:hAnsi="Helvetica"/>
          <w:b/>
          <w:sz w:val="20"/>
          <w:szCs w:val="20"/>
        </w:rPr>
      </w:pPr>
    </w:p>
    <w:p w14:paraId="46D2A410" w14:textId="77777777" w:rsidR="00333A2A" w:rsidRPr="00C576BA" w:rsidRDefault="00333A2A" w:rsidP="00333A2A">
      <w:pPr>
        <w:rPr>
          <w:rFonts w:ascii="Helvetica" w:hAnsi="Helvetica"/>
          <w:b/>
        </w:rPr>
      </w:pPr>
      <w:r w:rsidRPr="00C576BA">
        <w:rPr>
          <w:rFonts w:ascii="Helvetica" w:hAnsi="Helvetica"/>
          <w:b/>
        </w:rPr>
        <w:t>Garniture de joints résistante aux UV à base de polyurée</w:t>
      </w:r>
    </w:p>
    <w:p w14:paraId="19ECD082" w14:textId="77777777" w:rsidR="00333A2A" w:rsidRPr="00333A2A" w:rsidRDefault="00333A2A" w:rsidP="00333A2A">
      <w:pPr>
        <w:rPr>
          <w:rFonts w:ascii="Helvetica" w:hAnsi="Helvetica"/>
          <w:sz w:val="22"/>
          <w:szCs w:val="22"/>
        </w:rPr>
      </w:pPr>
    </w:p>
    <w:p w14:paraId="2D07C4C6" w14:textId="40F1D61B" w:rsidR="00333A2A" w:rsidRPr="00333A2A" w:rsidRDefault="002F45DC" w:rsidP="002F45DC">
      <w:pPr>
        <w:ind w:right="-18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1E14A697" w14:textId="77777777" w:rsidR="00333A2A" w:rsidRPr="00333A2A" w:rsidRDefault="00333A2A" w:rsidP="00333A2A">
      <w:pPr>
        <w:rPr>
          <w:rFonts w:ascii="Helvetica" w:hAnsi="Helvetica"/>
          <w:sz w:val="22"/>
          <w:szCs w:val="22"/>
        </w:rPr>
      </w:pPr>
    </w:p>
    <w:p w14:paraId="1947AD59" w14:textId="77777777" w:rsidR="00333A2A" w:rsidRPr="00333A2A" w:rsidRDefault="00333A2A" w:rsidP="00333A2A">
      <w:pPr>
        <w:rPr>
          <w:rFonts w:ascii="Helvetica" w:hAnsi="Helvetica"/>
          <w:sz w:val="22"/>
          <w:szCs w:val="22"/>
        </w:rPr>
      </w:pPr>
    </w:p>
    <w:p w14:paraId="6DD1F58A" w14:textId="77777777" w:rsidR="00333A2A" w:rsidRPr="00333A2A" w:rsidRDefault="00333A2A" w:rsidP="00333A2A">
      <w:pPr>
        <w:rPr>
          <w:rFonts w:ascii="Helvetica" w:hAnsi="Helvetica"/>
          <w:sz w:val="22"/>
          <w:szCs w:val="22"/>
        </w:rPr>
      </w:pPr>
      <w:r>
        <w:rPr>
          <w:rFonts w:ascii="Helvetica" w:hAnsi="Helvetica"/>
          <w:sz w:val="22"/>
        </w:rPr>
        <w:t>PARTIE 2</w:t>
      </w:r>
      <w:r>
        <w:tab/>
      </w:r>
      <w:r>
        <w:rPr>
          <w:rFonts w:ascii="Helvetica" w:hAnsi="Helvetica"/>
          <w:sz w:val="22"/>
        </w:rPr>
        <w:t>PRODUIT</w:t>
      </w:r>
    </w:p>
    <w:p w14:paraId="2AC5908B" w14:textId="77777777" w:rsidR="00333A2A" w:rsidRPr="00333A2A" w:rsidRDefault="00333A2A" w:rsidP="00333A2A">
      <w:pPr>
        <w:rPr>
          <w:rFonts w:ascii="Helvetica" w:hAnsi="Helvetica"/>
          <w:sz w:val="22"/>
          <w:szCs w:val="22"/>
        </w:rPr>
      </w:pPr>
    </w:p>
    <w:p w14:paraId="7846DD10" w14:textId="77777777" w:rsidR="00333A2A" w:rsidRPr="00333A2A" w:rsidRDefault="00333A2A" w:rsidP="00333A2A">
      <w:pPr>
        <w:rPr>
          <w:rFonts w:ascii="Helvetica" w:hAnsi="Helvetica"/>
          <w:sz w:val="22"/>
          <w:szCs w:val="22"/>
        </w:rPr>
      </w:pPr>
    </w:p>
    <w:p w14:paraId="519BB455" w14:textId="361F22C6" w:rsidR="00333A2A" w:rsidRPr="00333A2A" w:rsidRDefault="00333A2A" w:rsidP="002F45DC">
      <w:pPr>
        <w:jc w:val="both"/>
        <w:rPr>
          <w:rFonts w:ascii="Helvetica" w:hAnsi="Helvetica"/>
          <w:sz w:val="22"/>
          <w:szCs w:val="22"/>
        </w:rPr>
      </w:pPr>
      <w:r>
        <w:rPr>
          <w:rFonts w:ascii="Helvetica" w:hAnsi="Helvetica"/>
          <w:b/>
          <w:sz w:val="22"/>
        </w:rPr>
        <w:t>{Note pour les rédacteurs de devis : Cette section traite de la garniture de joints à base de polyurée EUCO QWIKjoint UVR et de son utilisation pour le remplissage des joints de construction et de contrôle dans les planchers de béton industriels. Typiquement, toutes les propriétés du produit citées aux alinéas suivants ne s'appliquent pas à tous les projets</w:t>
      </w:r>
      <w:r w:rsidR="00F119BE">
        <w:rPr>
          <w:rFonts w:ascii="Helvetica" w:hAnsi="Helvetica"/>
          <w:b/>
          <w:sz w:val="22"/>
        </w:rPr>
        <w:t xml:space="preserve">. </w:t>
      </w:r>
      <w:r>
        <w:rPr>
          <w:rFonts w:ascii="Helvetica" w:hAnsi="Helvetica"/>
          <w:b/>
          <w:sz w:val="22"/>
        </w:rPr>
        <w:t xml:space="preserve">La liste des propriétés </w:t>
      </w:r>
      <w:r w:rsidR="0047192F">
        <w:rPr>
          <w:rFonts w:ascii="Helvetica" w:hAnsi="Helvetica"/>
          <w:b/>
          <w:sz w:val="22"/>
        </w:rPr>
        <w:t>a</w:t>
      </w:r>
      <w:r>
        <w:rPr>
          <w:rFonts w:ascii="Helvetica" w:hAnsi="Helvetica"/>
          <w:b/>
          <w:sz w:val="22"/>
        </w:rPr>
        <w:t xml:space="preserve"> pour but de permettre au professionnel en conception de les passer en revue et de modifier l'information en fonction des paramètres spécifiques du projet pour lequel le produit sera utilisé.}</w:t>
      </w:r>
    </w:p>
    <w:p w14:paraId="5D621517" w14:textId="77777777" w:rsidR="00333A2A" w:rsidRPr="00333A2A" w:rsidRDefault="00333A2A" w:rsidP="00333A2A">
      <w:pPr>
        <w:rPr>
          <w:rFonts w:ascii="Helvetica" w:hAnsi="Helvetica"/>
          <w:sz w:val="22"/>
          <w:szCs w:val="22"/>
        </w:rPr>
      </w:pPr>
    </w:p>
    <w:p w14:paraId="16D008FF" w14:textId="77777777" w:rsidR="00333A2A" w:rsidRPr="00333A2A" w:rsidRDefault="00333A2A" w:rsidP="00333A2A">
      <w:pPr>
        <w:rPr>
          <w:rFonts w:ascii="Helvetica" w:hAnsi="Helvetica"/>
          <w:sz w:val="22"/>
          <w:szCs w:val="22"/>
        </w:rPr>
      </w:pPr>
    </w:p>
    <w:p w14:paraId="45F5D8DB" w14:textId="77777777" w:rsidR="00333A2A" w:rsidRPr="00333A2A" w:rsidRDefault="00333A2A" w:rsidP="00333A2A">
      <w:pPr>
        <w:rPr>
          <w:rFonts w:ascii="Helvetica" w:hAnsi="Helvetica"/>
          <w:sz w:val="22"/>
          <w:szCs w:val="22"/>
        </w:rPr>
      </w:pPr>
      <w:r>
        <w:rPr>
          <w:rFonts w:ascii="Helvetica" w:hAnsi="Helvetica"/>
          <w:sz w:val="22"/>
        </w:rPr>
        <w:t>{PRODUIT}</w:t>
      </w:r>
    </w:p>
    <w:p w14:paraId="038D2892" w14:textId="77777777" w:rsidR="00333A2A" w:rsidRPr="00333A2A" w:rsidRDefault="00333A2A" w:rsidP="00333A2A">
      <w:pPr>
        <w:rPr>
          <w:rFonts w:ascii="Helvetica" w:hAnsi="Helvetica"/>
          <w:sz w:val="22"/>
          <w:szCs w:val="22"/>
        </w:rPr>
      </w:pPr>
    </w:p>
    <w:p w14:paraId="595A28CD" w14:textId="7384419A" w:rsidR="00333A2A" w:rsidRPr="002F45DC" w:rsidRDefault="00333A2A" w:rsidP="002F45DC">
      <w:pPr>
        <w:pStyle w:val="ListParagraph"/>
        <w:numPr>
          <w:ilvl w:val="1"/>
          <w:numId w:val="9"/>
        </w:numPr>
        <w:rPr>
          <w:rFonts w:ascii="Helvetica" w:hAnsi="Helvetica"/>
          <w:sz w:val="22"/>
          <w:szCs w:val="22"/>
        </w:rPr>
      </w:pPr>
      <w:r w:rsidRPr="002F45DC">
        <w:rPr>
          <w:rFonts w:ascii="Helvetica" w:hAnsi="Helvetica"/>
          <w:sz w:val="22"/>
        </w:rPr>
        <w:t xml:space="preserve"> PRODUIT</w:t>
      </w:r>
    </w:p>
    <w:p w14:paraId="72DC306A" w14:textId="77777777" w:rsidR="00333A2A" w:rsidRPr="00333A2A" w:rsidRDefault="00333A2A" w:rsidP="00333A2A">
      <w:pPr>
        <w:ind w:left="1440" w:hanging="720"/>
        <w:rPr>
          <w:rFonts w:ascii="Helvetica" w:hAnsi="Helvetica"/>
          <w:sz w:val="22"/>
          <w:szCs w:val="22"/>
        </w:rPr>
      </w:pPr>
    </w:p>
    <w:p w14:paraId="043A3A96" w14:textId="658D2477" w:rsidR="00333A2A" w:rsidRPr="00333A2A" w:rsidRDefault="002F45DC" w:rsidP="002F45DC">
      <w:pPr>
        <w:ind w:left="1440" w:hanging="720"/>
        <w:rPr>
          <w:rFonts w:ascii="Helvetica" w:hAnsi="Helvetica"/>
          <w:sz w:val="22"/>
          <w:szCs w:val="22"/>
        </w:rPr>
      </w:pPr>
      <w:r>
        <w:rPr>
          <w:rFonts w:ascii="Helvetica" w:hAnsi="Helvetica"/>
          <w:sz w:val="22"/>
        </w:rPr>
        <w:t>2.1.1.</w:t>
      </w:r>
      <w:r>
        <w:rPr>
          <w:rFonts w:ascii="Helvetica" w:hAnsi="Helvetica"/>
          <w:sz w:val="22"/>
        </w:rPr>
        <w:tab/>
      </w:r>
      <w:r w:rsidR="00333A2A">
        <w:rPr>
          <w:rFonts w:ascii="Helvetica" w:hAnsi="Helvetica"/>
          <w:sz w:val="22"/>
        </w:rPr>
        <w:t xml:space="preserve">Garniture de joints industrielle à deux composantes, à base de </w:t>
      </w:r>
      <w:proofErr w:type="spellStart"/>
      <w:r w:rsidR="00333A2A">
        <w:rPr>
          <w:rFonts w:ascii="Helvetica" w:hAnsi="Helvetica"/>
          <w:sz w:val="22"/>
        </w:rPr>
        <w:t>polyurée</w:t>
      </w:r>
      <w:proofErr w:type="spellEnd"/>
      <w:r w:rsidR="00333A2A">
        <w:rPr>
          <w:rFonts w:ascii="Helvetica" w:hAnsi="Helvetica"/>
          <w:sz w:val="22"/>
        </w:rPr>
        <w:t>, semi-rigide et résistante aux UV</w:t>
      </w:r>
    </w:p>
    <w:p w14:paraId="5918A44F" w14:textId="216456AC" w:rsidR="002F45DC" w:rsidRDefault="002F45DC" w:rsidP="002F45DC">
      <w:pPr>
        <w:ind w:left="1440"/>
        <w:rPr>
          <w:rFonts w:ascii="Helvetica" w:hAnsi="Helvetica"/>
          <w:sz w:val="22"/>
        </w:rPr>
      </w:pPr>
      <w:r>
        <w:rPr>
          <w:rFonts w:ascii="Helvetica" w:hAnsi="Helvetica"/>
          <w:sz w:val="22"/>
        </w:rPr>
        <w:t xml:space="preserve">2.1.1.1. </w:t>
      </w:r>
      <w:r>
        <w:rPr>
          <w:rFonts w:ascii="Helvetica" w:hAnsi="Helvetica"/>
          <w:sz w:val="22"/>
        </w:rPr>
        <w:tab/>
      </w:r>
      <w:r w:rsidR="00333A2A">
        <w:rPr>
          <w:rFonts w:ascii="Helvetica" w:hAnsi="Helvetica"/>
          <w:sz w:val="22"/>
        </w:rPr>
        <w:t>Résistance à la traction à 14 jours, ASTM D 638 </w:t>
      </w:r>
      <w:r w:rsidR="00F119BE">
        <w:rPr>
          <w:rFonts w:ascii="Helvetica" w:hAnsi="Helvetica"/>
          <w:sz w:val="22"/>
        </w:rPr>
        <w:t xml:space="preserve">: </w:t>
      </w:r>
      <w:r w:rsidR="00333A2A">
        <w:rPr>
          <w:rFonts w:ascii="Helvetica" w:hAnsi="Helvetica"/>
          <w:sz w:val="22"/>
        </w:rPr>
        <w:t>8,9 </w:t>
      </w:r>
      <w:proofErr w:type="spellStart"/>
      <w:r w:rsidR="00333A2A">
        <w:rPr>
          <w:rFonts w:ascii="Helvetica" w:hAnsi="Helvetica"/>
          <w:sz w:val="22"/>
        </w:rPr>
        <w:t>MPa</w:t>
      </w:r>
      <w:proofErr w:type="spellEnd"/>
    </w:p>
    <w:p w14:paraId="215DD483" w14:textId="022960D9" w:rsidR="002F45DC" w:rsidRDefault="002F45DC" w:rsidP="002F45DC">
      <w:pPr>
        <w:ind w:left="1440"/>
        <w:rPr>
          <w:rFonts w:ascii="Helvetica" w:hAnsi="Helvetica"/>
          <w:sz w:val="22"/>
        </w:rPr>
      </w:pPr>
      <w:r>
        <w:rPr>
          <w:rFonts w:ascii="Helvetica" w:hAnsi="Helvetica"/>
          <w:sz w:val="22"/>
        </w:rPr>
        <w:t>2.1.1.2.</w:t>
      </w:r>
      <w:r>
        <w:rPr>
          <w:rFonts w:ascii="Helvetica" w:hAnsi="Helvetica"/>
          <w:sz w:val="22"/>
        </w:rPr>
        <w:tab/>
      </w:r>
      <w:r w:rsidRPr="002F45DC">
        <w:rPr>
          <w:rFonts w:ascii="Helvetica" w:hAnsi="Helvetica"/>
          <w:sz w:val="22"/>
        </w:rPr>
        <w:t>Dureté Shore A, ASTM D 2240 : 84</w:t>
      </w:r>
    </w:p>
    <w:p w14:paraId="783A91C0" w14:textId="61B6A42C" w:rsidR="00333A2A" w:rsidRDefault="002F45DC" w:rsidP="002F45DC">
      <w:pPr>
        <w:ind w:left="1440"/>
        <w:rPr>
          <w:rFonts w:ascii="Helvetica" w:hAnsi="Helvetica"/>
          <w:sz w:val="22"/>
        </w:rPr>
      </w:pPr>
      <w:r>
        <w:rPr>
          <w:rFonts w:ascii="Helvetica" w:hAnsi="Helvetica"/>
          <w:sz w:val="22"/>
        </w:rPr>
        <w:t>2.1.1.3.</w:t>
      </w:r>
      <w:r>
        <w:rPr>
          <w:rFonts w:ascii="Helvetica" w:hAnsi="Helvetica"/>
          <w:sz w:val="22"/>
        </w:rPr>
        <w:tab/>
      </w:r>
      <w:r w:rsidR="00333A2A">
        <w:rPr>
          <w:rFonts w:ascii="Helvetica" w:hAnsi="Helvetica"/>
          <w:sz w:val="22"/>
        </w:rPr>
        <w:t>Dureté Shore D, ASTM D 2240 </w:t>
      </w:r>
      <w:r w:rsidR="00F119BE">
        <w:rPr>
          <w:rFonts w:ascii="Helvetica" w:hAnsi="Helvetica"/>
          <w:sz w:val="22"/>
        </w:rPr>
        <w:t xml:space="preserve">: </w:t>
      </w:r>
      <w:r w:rsidR="00333A2A">
        <w:rPr>
          <w:rFonts w:ascii="Helvetica" w:hAnsi="Helvetica"/>
          <w:sz w:val="22"/>
        </w:rPr>
        <w:t>33</w:t>
      </w:r>
    </w:p>
    <w:p w14:paraId="79F67AAB" w14:textId="5625B213" w:rsidR="00333A2A" w:rsidRDefault="002F45DC" w:rsidP="002F45DC">
      <w:pPr>
        <w:ind w:left="1440"/>
        <w:rPr>
          <w:rFonts w:ascii="Helvetica" w:hAnsi="Helvetica"/>
          <w:sz w:val="22"/>
        </w:rPr>
      </w:pPr>
      <w:r>
        <w:rPr>
          <w:rFonts w:ascii="Helvetica" w:hAnsi="Helvetica"/>
          <w:sz w:val="22"/>
        </w:rPr>
        <w:t>2.1.1.4.</w:t>
      </w:r>
      <w:r>
        <w:rPr>
          <w:rFonts w:ascii="Helvetica" w:hAnsi="Helvetica"/>
          <w:sz w:val="22"/>
        </w:rPr>
        <w:tab/>
      </w:r>
      <w:r w:rsidR="00333A2A">
        <w:rPr>
          <w:rFonts w:ascii="Helvetica" w:hAnsi="Helvetica"/>
          <w:sz w:val="22"/>
        </w:rPr>
        <w:t>Élongation à la rupture à 14 jours, ASTM D 638 </w:t>
      </w:r>
      <w:r w:rsidR="00F119BE">
        <w:rPr>
          <w:rFonts w:ascii="Helvetica" w:hAnsi="Helvetica"/>
          <w:sz w:val="22"/>
        </w:rPr>
        <w:t xml:space="preserve">: </w:t>
      </w:r>
      <w:r w:rsidR="00333A2A">
        <w:rPr>
          <w:rFonts w:ascii="Helvetica" w:hAnsi="Helvetica"/>
          <w:sz w:val="22"/>
        </w:rPr>
        <w:t>249 %</w:t>
      </w:r>
    </w:p>
    <w:p w14:paraId="7FCCDF23" w14:textId="7C386094" w:rsidR="00333A2A" w:rsidRDefault="002F45DC" w:rsidP="002F45DC">
      <w:pPr>
        <w:ind w:left="1440"/>
        <w:rPr>
          <w:rFonts w:ascii="Helvetica" w:hAnsi="Helvetica"/>
          <w:sz w:val="22"/>
        </w:rPr>
      </w:pPr>
      <w:r>
        <w:rPr>
          <w:rFonts w:ascii="Helvetica" w:hAnsi="Helvetica"/>
          <w:sz w:val="22"/>
        </w:rPr>
        <w:t>2.1.1.5.</w:t>
      </w:r>
      <w:r>
        <w:rPr>
          <w:rFonts w:ascii="Helvetica" w:hAnsi="Helvetica"/>
          <w:sz w:val="22"/>
        </w:rPr>
        <w:tab/>
      </w:r>
      <w:r w:rsidR="00333A2A">
        <w:rPr>
          <w:rFonts w:ascii="Helvetica" w:hAnsi="Helvetica"/>
          <w:sz w:val="22"/>
        </w:rPr>
        <w:t>Sec au toucher </w:t>
      </w:r>
      <w:r w:rsidR="00F119BE">
        <w:rPr>
          <w:rFonts w:ascii="Helvetica" w:hAnsi="Helvetica"/>
          <w:sz w:val="22"/>
        </w:rPr>
        <w:t xml:space="preserve">: </w:t>
      </w:r>
      <w:r w:rsidR="00333A2A">
        <w:rPr>
          <w:rFonts w:ascii="Helvetica" w:hAnsi="Helvetica"/>
          <w:sz w:val="22"/>
        </w:rPr>
        <w:t>3 à 4 minutes</w:t>
      </w:r>
    </w:p>
    <w:p w14:paraId="71994D01" w14:textId="2277B5F2" w:rsidR="00333A2A" w:rsidRDefault="002F45DC" w:rsidP="002F45DC">
      <w:pPr>
        <w:ind w:left="1440"/>
        <w:rPr>
          <w:rFonts w:ascii="Helvetica" w:hAnsi="Helvetica"/>
          <w:sz w:val="22"/>
        </w:rPr>
      </w:pPr>
      <w:r>
        <w:rPr>
          <w:rFonts w:ascii="Helvetica" w:hAnsi="Helvetica"/>
          <w:sz w:val="22"/>
        </w:rPr>
        <w:t>2.1.1.6.</w:t>
      </w:r>
      <w:r>
        <w:rPr>
          <w:rFonts w:ascii="Helvetica" w:hAnsi="Helvetica"/>
          <w:sz w:val="22"/>
        </w:rPr>
        <w:tab/>
      </w:r>
      <w:r w:rsidR="00333A2A">
        <w:rPr>
          <w:rFonts w:ascii="Helvetica" w:hAnsi="Helvetica"/>
          <w:sz w:val="22"/>
        </w:rPr>
        <w:t>Circulation légère à 23 °C </w:t>
      </w:r>
      <w:r w:rsidR="00F119BE">
        <w:rPr>
          <w:rFonts w:ascii="Helvetica" w:hAnsi="Helvetica"/>
          <w:sz w:val="22"/>
        </w:rPr>
        <w:t xml:space="preserve">: </w:t>
      </w:r>
      <w:r w:rsidR="00333A2A">
        <w:rPr>
          <w:rFonts w:ascii="Helvetica" w:hAnsi="Helvetica"/>
          <w:sz w:val="22"/>
        </w:rPr>
        <w:t>1 heure</w:t>
      </w:r>
    </w:p>
    <w:p w14:paraId="212C12FB" w14:textId="6D60E634" w:rsidR="00333A2A" w:rsidRDefault="002F45DC" w:rsidP="002F45DC">
      <w:pPr>
        <w:ind w:left="1440"/>
        <w:rPr>
          <w:rFonts w:ascii="Helvetica" w:hAnsi="Helvetica"/>
          <w:sz w:val="22"/>
        </w:rPr>
      </w:pPr>
      <w:r>
        <w:rPr>
          <w:rFonts w:ascii="Helvetica" w:hAnsi="Helvetica"/>
          <w:sz w:val="22"/>
        </w:rPr>
        <w:t>2.1.1.7.</w:t>
      </w:r>
      <w:r>
        <w:rPr>
          <w:rFonts w:ascii="Helvetica" w:hAnsi="Helvetica"/>
          <w:sz w:val="22"/>
        </w:rPr>
        <w:tab/>
      </w:r>
      <w:r w:rsidR="00333A2A">
        <w:rPr>
          <w:rFonts w:ascii="Helvetica" w:hAnsi="Helvetica"/>
          <w:sz w:val="22"/>
        </w:rPr>
        <w:t>Circulation intense à 23 °C </w:t>
      </w:r>
      <w:r w:rsidR="00F119BE">
        <w:rPr>
          <w:rFonts w:ascii="Helvetica" w:hAnsi="Helvetica"/>
          <w:sz w:val="22"/>
        </w:rPr>
        <w:t xml:space="preserve">: </w:t>
      </w:r>
      <w:r w:rsidR="00333A2A">
        <w:rPr>
          <w:rFonts w:ascii="Helvetica" w:hAnsi="Helvetica"/>
          <w:sz w:val="22"/>
        </w:rPr>
        <w:t>2 heures</w:t>
      </w:r>
    </w:p>
    <w:p w14:paraId="32E0E527" w14:textId="74A50DB9" w:rsidR="00333A2A" w:rsidRDefault="002F45DC" w:rsidP="002F45DC">
      <w:pPr>
        <w:ind w:left="1440"/>
        <w:rPr>
          <w:rFonts w:ascii="Helvetica" w:hAnsi="Helvetica"/>
          <w:sz w:val="22"/>
        </w:rPr>
      </w:pPr>
      <w:r>
        <w:rPr>
          <w:rFonts w:ascii="Helvetica" w:hAnsi="Helvetica"/>
          <w:sz w:val="22"/>
        </w:rPr>
        <w:t>2.1.1.8.</w:t>
      </w:r>
      <w:r>
        <w:rPr>
          <w:rFonts w:ascii="Helvetica" w:hAnsi="Helvetica"/>
          <w:sz w:val="22"/>
        </w:rPr>
        <w:tab/>
      </w:r>
      <w:r w:rsidR="00333A2A">
        <w:rPr>
          <w:rFonts w:ascii="Helvetica" w:hAnsi="Helvetica"/>
          <w:sz w:val="22"/>
        </w:rPr>
        <w:t>Fenêtre d'arasage </w:t>
      </w:r>
      <w:r w:rsidR="00F119BE">
        <w:rPr>
          <w:rFonts w:ascii="Helvetica" w:hAnsi="Helvetica"/>
          <w:sz w:val="22"/>
        </w:rPr>
        <w:t xml:space="preserve">: </w:t>
      </w:r>
      <w:r w:rsidR="00333A2A">
        <w:rPr>
          <w:rFonts w:ascii="Helvetica" w:hAnsi="Helvetica"/>
          <w:sz w:val="22"/>
        </w:rPr>
        <w:t>1 à 24 heures</w:t>
      </w:r>
    </w:p>
    <w:p w14:paraId="66871F33" w14:textId="77777777" w:rsidR="002F45DC" w:rsidRDefault="002F45DC" w:rsidP="002F45DC">
      <w:pPr>
        <w:ind w:left="1440"/>
        <w:rPr>
          <w:rFonts w:ascii="Helvetica" w:hAnsi="Helvetica"/>
          <w:sz w:val="22"/>
        </w:rPr>
      </w:pPr>
      <w:r>
        <w:rPr>
          <w:rFonts w:ascii="Helvetica" w:hAnsi="Helvetica"/>
          <w:sz w:val="22"/>
        </w:rPr>
        <w:t>2.1.1.9.</w:t>
      </w:r>
      <w:r>
        <w:rPr>
          <w:rFonts w:ascii="Helvetica" w:hAnsi="Helvetica"/>
          <w:sz w:val="22"/>
        </w:rPr>
        <w:tab/>
      </w:r>
      <w:r w:rsidR="00333A2A">
        <w:rPr>
          <w:rFonts w:ascii="Helvetica" w:hAnsi="Helvetica"/>
          <w:sz w:val="22"/>
        </w:rPr>
        <w:t>Produit </w:t>
      </w:r>
      <w:r w:rsidR="00F119BE">
        <w:rPr>
          <w:rFonts w:ascii="Helvetica" w:hAnsi="Helvetica"/>
          <w:sz w:val="22"/>
        </w:rPr>
        <w:t xml:space="preserve">: </w:t>
      </w:r>
      <w:r w:rsidR="00333A2A">
        <w:rPr>
          <w:rFonts w:ascii="Helvetica" w:hAnsi="Helvetica"/>
          <w:sz w:val="22"/>
        </w:rPr>
        <w:t xml:space="preserve">Euclid Chemical; EUCO </w:t>
      </w:r>
      <w:proofErr w:type="spellStart"/>
      <w:r w:rsidR="00333A2A">
        <w:rPr>
          <w:rFonts w:ascii="Helvetica" w:hAnsi="Helvetica"/>
          <w:sz w:val="22"/>
        </w:rPr>
        <w:t>QWIKjoint</w:t>
      </w:r>
      <w:proofErr w:type="spellEnd"/>
      <w:r w:rsidR="00333A2A">
        <w:rPr>
          <w:rFonts w:ascii="Helvetica" w:hAnsi="Helvetica"/>
          <w:sz w:val="22"/>
        </w:rPr>
        <w:t xml:space="preserve"> UVR, </w:t>
      </w:r>
    </w:p>
    <w:p w14:paraId="78C3C4F5" w14:textId="5FFE7C06" w:rsidR="00333A2A" w:rsidRDefault="002F45DC" w:rsidP="002F45DC">
      <w:pPr>
        <w:ind w:left="1440"/>
        <w:rPr>
          <w:rStyle w:val="Hyperlink"/>
          <w:rFonts w:ascii="Helvetica" w:hAnsi="Helvetica"/>
          <w:color w:val="auto"/>
          <w:sz w:val="22"/>
        </w:rPr>
      </w:pPr>
      <w:r>
        <w:rPr>
          <w:rFonts w:ascii="Helvetica" w:hAnsi="Helvetica"/>
          <w:sz w:val="22"/>
        </w:rPr>
        <w:t>2.1.1.10.</w:t>
      </w:r>
      <w:r>
        <w:rPr>
          <w:rFonts w:ascii="Helvetica" w:hAnsi="Helvetica"/>
          <w:sz w:val="22"/>
        </w:rPr>
        <w:tab/>
      </w:r>
      <w:hyperlink r:id="rId9">
        <w:r w:rsidR="00333A2A">
          <w:rPr>
            <w:rStyle w:val="Hyperlink"/>
            <w:rFonts w:ascii="Helvetica" w:hAnsi="Helvetica"/>
            <w:color w:val="auto"/>
            <w:sz w:val="22"/>
          </w:rPr>
          <w:t>www.euclidchemical.com</w:t>
        </w:r>
      </w:hyperlink>
    </w:p>
    <w:p w14:paraId="0967E943" w14:textId="403C3388" w:rsidR="00333A2A" w:rsidRPr="00333A2A" w:rsidRDefault="002F45DC" w:rsidP="002F45DC">
      <w:pPr>
        <w:ind w:left="2880" w:hanging="1440"/>
        <w:rPr>
          <w:rFonts w:ascii="Helvetica" w:hAnsi="Helvetica"/>
          <w:sz w:val="22"/>
          <w:szCs w:val="22"/>
        </w:rPr>
      </w:pPr>
      <w:r w:rsidRPr="002F45DC">
        <w:rPr>
          <w:rStyle w:val="Hyperlink"/>
          <w:rFonts w:ascii="Helvetica" w:hAnsi="Helvetica"/>
          <w:color w:val="auto"/>
          <w:sz w:val="22"/>
          <w:u w:val="none"/>
        </w:rPr>
        <w:lastRenderedPageBreak/>
        <w:t>2.1.1.11.</w:t>
      </w:r>
      <w:r w:rsidRPr="002F45DC">
        <w:rPr>
          <w:rStyle w:val="Hyperlink"/>
          <w:rFonts w:ascii="Helvetica" w:hAnsi="Helvetica"/>
          <w:color w:val="auto"/>
          <w:sz w:val="22"/>
          <w:u w:val="none"/>
        </w:rPr>
        <w:tab/>
      </w:r>
      <w:r w:rsidR="00333A2A">
        <w:rPr>
          <w:rFonts w:ascii="Helvetica" w:hAnsi="Helvetica"/>
          <w:sz w:val="22"/>
        </w:rPr>
        <w:t>Couleur </w:t>
      </w:r>
      <w:r w:rsidR="00F119BE">
        <w:rPr>
          <w:rFonts w:ascii="Helvetica" w:hAnsi="Helvetica"/>
          <w:sz w:val="22"/>
        </w:rPr>
        <w:t xml:space="preserve">: </w:t>
      </w:r>
      <w:r w:rsidR="00333A2A">
        <w:rPr>
          <w:rFonts w:ascii="Helvetica" w:hAnsi="Helvetica"/>
          <w:sz w:val="22"/>
        </w:rPr>
        <w:t>Celle choisie par le représentant du maître d'œuvre parmi la gamme de couleurs standard</w:t>
      </w:r>
      <w:r w:rsidR="0047192F">
        <w:rPr>
          <w:rFonts w:ascii="Helvetica" w:hAnsi="Helvetica"/>
          <w:sz w:val="22"/>
        </w:rPr>
        <w:t xml:space="preserve">s </w:t>
      </w:r>
      <w:r w:rsidR="00333A2A">
        <w:rPr>
          <w:rFonts w:ascii="Helvetica" w:hAnsi="Helvetica"/>
          <w:sz w:val="22"/>
        </w:rPr>
        <w:t>du fabricant.</w:t>
      </w:r>
    </w:p>
    <w:p w14:paraId="726C655C" w14:textId="77777777" w:rsidR="00333A2A" w:rsidRPr="00333A2A" w:rsidRDefault="00333A2A" w:rsidP="00333A2A">
      <w:pPr>
        <w:rPr>
          <w:rFonts w:ascii="Helvetica" w:hAnsi="Helvetica"/>
          <w:sz w:val="22"/>
          <w:szCs w:val="22"/>
        </w:rPr>
      </w:pPr>
    </w:p>
    <w:p w14:paraId="43797933" w14:textId="77777777" w:rsidR="00333A2A" w:rsidRPr="00333A2A" w:rsidRDefault="00333A2A" w:rsidP="00333A2A">
      <w:pPr>
        <w:rPr>
          <w:rFonts w:ascii="Helvetica" w:hAnsi="Helvetica"/>
          <w:sz w:val="22"/>
          <w:szCs w:val="22"/>
        </w:rPr>
      </w:pPr>
      <w:r>
        <w:rPr>
          <w:rFonts w:ascii="Helvetica" w:hAnsi="Helvetica"/>
          <w:sz w:val="22"/>
        </w:rPr>
        <w:t>{ISO ET SOURCE UNIQUE}</w:t>
      </w:r>
    </w:p>
    <w:p w14:paraId="262B8042" w14:textId="77777777" w:rsidR="00333A2A" w:rsidRPr="00333A2A" w:rsidRDefault="00333A2A" w:rsidP="00333A2A">
      <w:pPr>
        <w:rPr>
          <w:rFonts w:ascii="Helvetica" w:hAnsi="Helvetica"/>
          <w:sz w:val="22"/>
          <w:szCs w:val="22"/>
        </w:rPr>
      </w:pPr>
    </w:p>
    <w:p w14:paraId="6DE41893" w14:textId="3B0477AD" w:rsidR="00333A2A" w:rsidRPr="002F45DC" w:rsidRDefault="00333A2A" w:rsidP="002F45DC">
      <w:pPr>
        <w:pStyle w:val="ListParagraph"/>
        <w:numPr>
          <w:ilvl w:val="1"/>
          <w:numId w:val="9"/>
        </w:numPr>
        <w:rPr>
          <w:rFonts w:ascii="Helvetica" w:hAnsi="Helvetica"/>
          <w:sz w:val="22"/>
          <w:szCs w:val="22"/>
        </w:rPr>
      </w:pPr>
      <w:r w:rsidRPr="002F45DC">
        <w:rPr>
          <w:rFonts w:ascii="Helvetica" w:hAnsi="Helvetica"/>
          <w:sz w:val="22"/>
        </w:rPr>
        <w:t xml:space="preserve"> FABRICANT</w:t>
      </w:r>
    </w:p>
    <w:p w14:paraId="628FACDF" w14:textId="77777777" w:rsidR="00333A2A" w:rsidRPr="00333A2A" w:rsidRDefault="00333A2A" w:rsidP="00333A2A">
      <w:pPr>
        <w:ind w:left="720" w:hanging="720"/>
        <w:rPr>
          <w:rFonts w:ascii="Helvetica" w:hAnsi="Helvetica"/>
          <w:sz w:val="22"/>
          <w:szCs w:val="22"/>
        </w:rPr>
      </w:pPr>
    </w:p>
    <w:p w14:paraId="3CE7CF63" w14:textId="59AFF144" w:rsidR="00333A2A" w:rsidRPr="002F45DC" w:rsidRDefault="00333A2A" w:rsidP="002F45DC">
      <w:pPr>
        <w:pStyle w:val="ListParagraph"/>
        <w:numPr>
          <w:ilvl w:val="2"/>
          <w:numId w:val="11"/>
        </w:numPr>
        <w:rPr>
          <w:rFonts w:ascii="Helvetica" w:hAnsi="Helvetica"/>
          <w:sz w:val="22"/>
          <w:szCs w:val="22"/>
        </w:rPr>
      </w:pPr>
      <w:r w:rsidRPr="002F45DC">
        <w:rPr>
          <w:rFonts w:ascii="Helvetica" w:hAnsi="Helvetica"/>
          <w:sz w:val="22"/>
        </w:rPr>
        <w:t>Le fabricant doit être certifié ISO 9001 pour la qualité.</w:t>
      </w:r>
    </w:p>
    <w:p w14:paraId="240BE3C8" w14:textId="77777777" w:rsidR="00333A2A" w:rsidRPr="00333A2A" w:rsidRDefault="00333A2A" w:rsidP="00333A2A">
      <w:pPr>
        <w:ind w:left="720"/>
        <w:rPr>
          <w:rFonts w:ascii="Helvetica" w:hAnsi="Helvetica"/>
          <w:sz w:val="22"/>
          <w:szCs w:val="22"/>
        </w:rPr>
      </w:pPr>
    </w:p>
    <w:p w14:paraId="772E28D3" w14:textId="2EB035C5" w:rsidR="00333A2A" w:rsidRPr="002F45DC" w:rsidRDefault="00333A2A" w:rsidP="002F45DC">
      <w:pPr>
        <w:pStyle w:val="ListParagraph"/>
        <w:numPr>
          <w:ilvl w:val="2"/>
          <w:numId w:val="11"/>
        </w:numPr>
        <w:rPr>
          <w:rFonts w:ascii="Helvetica" w:hAnsi="Helvetica"/>
          <w:sz w:val="22"/>
          <w:szCs w:val="22"/>
        </w:rPr>
      </w:pPr>
      <w:r w:rsidRPr="002F45DC">
        <w:rPr>
          <w:rFonts w:ascii="Helvetica" w:hAnsi="Helvetica"/>
          <w:sz w:val="22"/>
        </w:rPr>
        <w:t>Euclid Canada, 2835, boul. Grande Allée, Saint-Hubert (Québec)  J4T 2R4  1-800-667-0920  450-465-1303. www.euclidchemical.com.</w:t>
      </w:r>
    </w:p>
    <w:p w14:paraId="40E11732" w14:textId="77777777" w:rsidR="00333A2A" w:rsidRPr="00333A2A" w:rsidRDefault="00333A2A" w:rsidP="00333A2A">
      <w:pPr>
        <w:rPr>
          <w:rFonts w:ascii="Helvetica" w:hAnsi="Helvetica"/>
          <w:sz w:val="22"/>
          <w:szCs w:val="22"/>
        </w:rPr>
      </w:pPr>
    </w:p>
    <w:p w14:paraId="1643AC6A" w14:textId="77777777" w:rsidR="00333A2A" w:rsidRPr="00333A2A" w:rsidRDefault="00333A2A" w:rsidP="00333A2A">
      <w:pPr>
        <w:rPr>
          <w:rFonts w:ascii="Helvetica" w:hAnsi="Helvetica"/>
          <w:sz w:val="22"/>
          <w:szCs w:val="22"/>
        </w:rPr>
      </w:pPr>
    </w:p>
    <w:p w14:paraId="3D3A0A6B" w14:textId="77777777" w:rsidR="00333A2A" w:rsidRPr="00333A2A" w:rsidRDefault="00333A2A" w:rsidP="00333A2A">
      <w:pPr>
        <w:rPr>
          <w:rFonts w:ascii="Helvetica" w:hAnsi="Helvetica"/>
          <w:sz w:val="22"/>
          <w:szCs w:val="22"/>
        </w:rPr>
      </w:pPr>
      <w:r>
        <w:rPr>
          <w:rFonts w:ascii="Helvetica" w:hAnsi="Helvetica"/>
          <w:sz w:val="22"/>
        </w:rPr>
        <w:t>PARTIE 3</w:t>
      </w:r>
      <w:r>
        <w:tab/>
      </w:r>
      <w:r>
        <w:rPr>
          <w:rFonts w:ascii="Helvetica" w:hAnsi="Helvetica"/>
          <w:sz w:val="22"/>
        </w:rPr>
        <w:t>EXÉCUTION</w:t>
      </w:r>
    </w:p>
    <w:p w14:paraId="76AE6F47" w14:textId="77777777" w:rsidR="00333A2A" w:rsidRPr="00333A2A" w:rsidRDefault="00333A2A" w:rsidP="00333A2A">
      <w:pPr>
        <w:rPr>
          <w:rStyle w:val="A11"/>
          <w:rFonts w:ascii="Helvetica" w:hAnsi="Helvetica" w:cs="Times New Roman"/>
          <w:color w:val="auto"/>
          <w:sz w:val="22"/>
          <w:szCs w:val="22"/>
        </w:rPr>
      </w:pPr>
    </w:p>
    <w:p w14:paraId="1CEFF0C7" w14:textId="77777777" w:rsidR="00333A2A" w:rsidRPr="00333A2A" w:rsidRDefault="00333A2A" w:rsidP="00333A2A">
      <w:pPr>
        <w:rPr>
          <w:rStyle w:val="A11"/>
          <w:rFonts w:ascii="Helvetica" w:hAnsi="Helvetica" w:cs="Times New Roman"/>
          <w:color w:val="auto"/>
          <w:sz w:val="22"/>
          <w:szCs w:val="22"/>
        </w:rPr>
      </w:pPr>
      <w:r>
        <w:rPr>
          <w:rStyle w:val="A11"/>
          <w:rFonts w:ascii="Helvetica" w:hAnsi="Helvetica"/>
          <w:color w:val="auto"/>
          <w:sz w:val="22"/>
        </w:rPr>
        <w:t>{PRÉPARATION}</w:t>
      </w:r>
    </w:p>
    <w:p w14:paraId="3BF4D10B" w14:textId="77777777" w:rsidR="00333A2A" w:rsidRPr="00333A2A" w:rsidRDefault="00333A2A" w:rsidP="00333A2A">
      <w:pPr>
        <w:rPr>
          <w:rStyle w:val="A11"/>
          <w:rFonts w:ascii="Helvetica" w:hAnsi="Helvetica" w:cs="Times New Roman"/>
          <w:color w:val="auto"/>
          <w:sz w:val="22"/>
          <w:szCs w:val="22"/>
        </w:rPr>
      </w:pPr>
    </w:p>
    <w:p w14:paraId="3A04692A" w14:textId="1739A099" w:rsidR="00333A2A" w:rsidRPr="002F45DC" w:rsidRDefault="00333A2A" w:rsidP="002F45DC">
      <w:pPr>
        <w:pStyle w:val="ListParagraph"/>
        <w:numPr>
          <w:ilvl w:val="1"/>
          <w:numId w:val="12"/>
        </w:numPr>
        <w:rPr>
          <w:rStyle w:val="A11"/>
          <w:rFonts w:ascii="Helvetica" w:hAnsi="Helvetica"/>
          <w:bCs/>
          <w:color w:val="auto"/>
          <w:sz w:val="22"/>
          <w:szCs w:val="22"/>
        </w:rPr>
      </w:pPr>
      <w:r w:rsidRPr="002F45DC">
        <w:rPr>
          <w:rStyle w:val="A11"/>
          <w:rFonts w:ascii="Helvetica" w:hAnsi="Helvetica"/>
          <w:color w:val="auto"/>
          <w:sz w:val="22"/>
        </w:rPr>
        <w:t xml:space="preserve">          PRÉPARATION DE LA SURFACE</w:t>
      </w:r>
    </w:p>
    <w:p w14:paraId="564345C0" w14:textId="77777777" w:rsidR="00333A2A" w:rsidRPr="00333A2A" w:rsidRDefault="00333A2A" w:rsidP="00333A2A">
      <w:pPr>
        <w:ind w:left="1440" w:hanging="720"/>
        <w:rPr>
          <w:rFonts w:ascii="Helvetica" w:hAnsi="Helvetica"/>
          <w:sz w:val="22"/>
          <w:szCs w:val="22"/>
        </w:rPr>
      </w:pPr>
    </w:p>
    <w:p w14:paraId="6DD7BA41" w14:textId="0990AC61" w:rsidR="00333A2A" w:rsidRPr="002F45DC" w:rsidRDefault="00333A2A" w:rsidP="002F45DC">
      <w:pPr>
        <w:pStyle w:val="ListParagraph"/>
        <w:numPr>
          <w:ilvl w:val="2"/>
          <w:numId w:val="13"/>
        </w:numPr>
        <w:rPr>
          <w:rFonts w:ascii="Helvetica" w:hAnsi="Helvetica"/>
          <w:sz w:val="22"/>
          <w:szCs w:val="22"/>
        </w:rPr>
      </w:pPr>
      <w:r w:rsidRPr="002F45DC">
        <w:rPr>
          <w:rFonts w:ascii="Helvetica" w:hAnsi="Helvetica"/>
          <w:sz w:val="22"/>
        </w:rPr>
        <w:t>Préparer les joints selon les directives écrites du fabricant.</w:t>
      </w:r>
    </w:p>
    <w:p w14:paraId="081131D9" w14:textId="77777777" w:rsidR="00333A2A" w:rsidRPr="00333A2A" w:rsidRDefault="00333A2A" w:rsidP="00333A2A">
      <w:pPr>
        <w:ind w:left="720"/>
        <w:rPr>
          <w:rFonts w:ascii="Helvetica" w:hAnsi="Helvetica"/>
          <w:sz w:val="22"/>
          <w:szCs w:val="22"/>
        </w:rPr>
      </w:pPr>
    </w:p>
    <w:p w14:paraId="16B20A68" w14:textId="24039708" w:rsidR="00333A2A" w:rsidRPr="002F45DC" w:rsidRDefault="00333A2A" w:rsidP="002F45DC">
      <w:pPr>
        <w:pStyle w:val="ListParagraph"/>
        <w:numPr>
          <w:ilvl w:val="2"/>
          <w:numId w:val="13"/>
        </w:numPr>
        <w:jc w:val="both"/>
        <w:rPr>
          <w:rFonts w:ascii="Helvetica" w:hAnsi="Helvetica"/>
          <w:sz w:val="22"/>
          <w:szCs w:val="22"/>
        </w:rPr>
      </w:pPr>
      <w:r w:rsidRPr="002F45DC">
        <w:rPr>
          <w:rFonts w:ascii="Helvetica" w:hAnsi="Helvetica"/>
          <w:sz w:val="22"/>
        </w:rPr>
        <w:t>Un nouveau béton doit être âgé d’au moins 28 jours</w:t>
      </w:r>
      <w:r w:rsidR="00F119BE" w:rsidRPr="002F45DC">
        <w:rPr>
          <w:rFonts w:ascii="Helvetica" w:hAnsi="Helvetica"/>
          <w:sz w:val="22"/>
        </w:rPr>
        <w:t xml:space="preserve">. </w:t>
      </w:r>
      <w:r w:rsidRPr="002F45DC">
        <w:rPr>
          <w:rFonts w:ascii="Helvetica" w:hAnsi="Helvetica"/>
          <w:sz w:val="22"/>
        </w:rPr>
        <w:t>Le joint doit être propre et en bon état</w:t>
      </w:r>
      <w:r w:rsidR="00F119BE" w:rsidRPr="002F45DC">
        <w:rPr>
          <w:rFonts w:ascii="Helvetica" w:hAnsi="Helvetica"/>
          <w:sz w:val="22"/>
        </w:rPr>
        <w:t xml:space="preserve">. </w:t>
      </w:r>
      <w:r w:rsidRPr="002F45DC">
        <w:rPr>
          <w:rFonts w:ascii="Helvetica" w:hAnsi="Helvetica"/>
          <w:sz w:val="22"/>
        </w:rPr>
        <w:t>L'huile, la saleté, les débris, la peinture, les agents de scellement et de cure, et les autres matériaux qui pourraient nuire à l'adhérence doivent être enlevés</w:t>
      </w:r>
      <w:r w:rsidR="00F119BE" w:rsidRPr="002F45DC">
        <w:rPr>
          <w:rFonts w:ascii="Helvetica" w:hAnsi="Helvetica"/>
          <w:sz w:val="22"/>
        </w:rPr>
        <w:t xml:space="preserve">. </w:t>
      </w:r>
      <w:r w:rsidRPr="002F45DC">
        <w:rPr>
          <w:rFonts w:ascii="Helvetica" w:hAnsi="Helvetica"/>
          <w:sz w:val="22"/>
        </w:rPr>
        <w:t>Les faces des joints doivent posséder une surface texturée et être exemptes d'agents de cure et de scellement</w:t>
      </w:r>
      <w:r w:rsidR="00F119BE" w:rsidRPr="002F45DC">
        <w:rPr>
          <w:rFonts w:ascii="Helvetica" w:hAnsi="Helvetica"/>
          <w:sz w:val="22"/>
        </w:rPr>
        <w:t xml:space="preserve">. </w:t>
      </w:r>
      <w:r w:rsidRPr="002F45DC">
        <w:rPr>
          <w:rFonts w:ascii="Helvetica" w:hAnsi="Helvetica"/>
          <w:sz w:val="22"/>
        </w:rPr>
        <w:t>Si ce produit est utilisé pour le remplissage de fissures dans un plancher, les fissures doivent être fraisées et nettoyées avant leur remplissage</w:t>
      </w:r>
      <w:r w:rsidR="00F119BE" w:rsidRPr="002F45DC">
        <w:rPr>
          <w:rFonts w:ascii="Helvetica" w:hAnsi="Helvetica"/>
          <w:sz w:val="22"/>
        </w:rPr>
        <w:t xml:space="preserve">. </w:t>
      </w:r>
      <w:r w:rsidRPr="002F45DC">
        <w:rPr>
          <w:rFonts w:ascii="Helvetica" w:hAnsi="Helvetica"/>
          <w:sz w:val="22"/>
        </w:rPr>
        <w:t>Pour une installation adéquate, toutes les arêtes doivent être coupées à angles droits</w:t>
      </w:r>
      <w:r w:rsidR="00F119BE" w:rsidRPr="002F45DC">
        <w:rPr>
          <w:rFonts w:ascii="Helvetica" w:hAnsi="Helvetica"/>
          <w:sz w:val="22"/>
        </w:rPr>
        <w:t xml:space="preserve">. </w:t>
      </w:r>
      <w:r w:rsidRPr="002F45DC">
        <w:rPr>
          <w:rFonts w:ascii="Helvetica" w:hAnsi="Helvetica"/>
          <w:sz w:val="22"/>
        </w:rPr>
        <w:t xml:space="preserve">La dernière étape du nettoyage doit consister en l'enlèvement complet de tous les résidus à l'aide d'un aspirateur </w:t>
      </w:r>
      <w:r w:rsidR="007D261A">
        <w:rPr>
          <w:rFonts w:ascii="Helvetica" w:hAnsi="Helvetica"/>
          <w:sz w:val="22"/>
        </w:rPr>
        <w:t xml:space="preserve">et par un jet d’air comprimé exempt d’huile </w:t>
      </w:r>
      <w:r w:rsidRPr="002F45DC">
        <w:rPr>
          <w:rFonts w:ascii="Helvetica" w:hAnsi="Helvetica"/>
          <w:sz w:val="22"/>
        </w:rPr>
        <w:t>ou par lavage sous pression. Le substrat doit être sec avant l'application.</w:t>
      </w:r>
    </w:p>
    <w:p w14:paraId="4745F094" w14:textId="77777777" w:rsidR="00333A2A" w:rsidRPr="00333A2A" w:rsidRDefault="00333A2A" w:rsidP="002F45DC">
      <w:pPr>
        <w:jc w:val="both"/>
        <w:rPr>
          <w:rFonts w:ascii="Helvetica" w:hAnsi="Helvetica"/>
          <w:sz w:val="22"/>
          <w:szCs w:val="22"/>
        </w:rPr>
      </w:pPr>
    </w:p>
    <w:p w14:paraId="612B2B77" w14:textId="77777777" w:rsidR="00333A2A" w:rsidRPr="00333A2A" w:rsidRDefault="00333A2A" w:rsidP="002F45DC">
      <w:pPr>
        <w:jc w:val="both"/>
        <w:rPr>
          <w:rFonts w:ascii="Helvetica" w:hAnsi="Helvetica"/>
          <w:sz w:val="22"/>
          <w:szCs w:val="22"/>
        </w:rPr>
      </w:pPr>
    </w:p>
    <w:p w14:paraId="502F5BEE" w14:textId="77777777" w:rsidR="00333A2A" w:rsidRPr="00333A2A" w:rsidRDefault="00333A2A" w:rsidP="00333A2A">
      <w:pPr>
        <w:rPr>
          <w:rFonts w:ascii="Helvetica" w:hAnsi="Helvetica"/>
          <w:sz w:val="22"/>
          <w:szCs w:val="22"/>
        </w:rPr>
      </w:pPr>
      <w:r>
        <w:rPr>
          <w:rFonts w:ascii="Helvetica" w:hAnsi="Helvetica"/>
          <w:sz w:val="22"/>
        </w:rPr>
        <w:t>{APPLICATION}</w:t>
      </w:r>
    </w:p>
    <w:p w14:paraId="43E6A249" w14:textId="77777777" w:rsidR="00333A2A" w:rsidRPr="00333A2A" w:rsidRDefault="00333A2A" w:rsidP="00333A2A">
      <w:pPr>
        <w:rPr>
          <w:rFonts w:ascii="Helvetica" w:hAnsi="Helvetica"/>
          <w:sz w:val="22"/>
          <w:szCs w:val="22"/>
        </w:rPr>
      </w:pPr>
    </w:p>
    <w:p w14:paraId="01ECA8C9" w14:textId="77777777" w:rsidR="00333A2A" w:rsidRPr="00333A2A" w:rsidRDefault="00333A2A" w:rsidP="00333A2A">
      <w:pPr>
        <w:ind w:left="1080"/>
        <w:rPr>
          <w:rFonts w:ascii="Helvetica" w:hAnsi="Helvetica"/>
          <w:b/>
          <w:sz w:val="22"/>
          <w:szCs w:val="22"/>
        </w:rPr>
      </w:pPr>
    </w:p>
    <w:p w14:paraId="6F13C776" w14:textId="57635611" w:rsidR="00333A2A" w:rsidRPr="002F45DC" w:rsidRDefault="00333A2A" w:rsidP="002F45DC">
      <w:pPr>
        <w:pStyle w:val="ListParagraph"/>
        <w:numPr>
          <w:ilvl w:val="1"/>
          <w:numId w:val="12"/>
        </w:numPr>
        <w:rPr>
          <w:rFonts w:ascii="Helvetica" w:hAnsi="Helvetica"/>
          <w:sz w:val="22"/>
          <w:szCs w:val="22"/>
        </w:rPr>
      </w:pPr>
      <w:r w:rsidRPr="002F45DC">
        <w:rPr>
          <w:rFonts w:ascii="Helvetica" w:hAnsi="Helvetica"/>
          <w:sz w:val="22"/>
        </w:rPr>
        <w:t xml:space="preserve">    APPLICATION DE LA GARNITURE DE JOINTS</w:t>
      </w:r>
    </w:p>
    <w:p w14:paraId="64D7ECA8" w14:textId="77777777" w:rsidR="00333A2A" w:rsidRPr="00333A2A" w:rsidRDefault="00333A2A" w:rsidP="00333A2A">
      <w:pPr>
        <w:rPr>
          <w:rFonts w:ascii="Helvetica" w:hAnsi="Helvetica"/>
          <w:sz w:val="22"/>
          <w:szCs w:val="22"/>
        </w:rPr>
      </w:pPr>
    </w:p>
    <w:p w14:paraId="1F0C0024" w14:textId="0BA62706" w:rsidR="002F45DC" w:rsidRDefault="002F45DC" w:rsidP="002F45DC">
      <w:pPr>
        <w:ind w:firstLine="360"/>
        <w:jc w:val="both"/>
        <w:rPr>
          <w:rFonts w:ascii="Helvetica" w:hAnsi="Helvetica"/>
          <w:sz w:val="22"/>
        </w:rPr>
      </w:pPr>
      <w:r>
        <w:rPr>
          <w:rFonts w:ascii="Helvetica" w:hAnsi="Helvetica"/>
          <w:sz w:val="22"/>
        </w:rPr>
        <w:t xml:space="preserve">3.2.1.   </w:t>
      </w:r>
      <w:r w:rsidR="00333A2A" w:rsidRPr="002F45DC">
        <w:rPr>
          <w:rFonts w:ascii="Helvetica" w:hAnsi="Helvetica"/>
          <w:sz w:val="22"/>
        </w:rPr>
        <w:t>Éviter l'utilisation de boudins de support, de sable ou d'autres matériaux de</w:t>
      </w:r>
    </w:p>
    <w:p w14:paraId="4A9EE470" w14:textId="0D227F77" w:rsidR="00333A2A" w:rsidRPr="002F45DC" w:rsidRDefault="00333A2A" w:rsidP="002F45DC">
      <w:pPr>
        <w:ind w:left="1080"/>
        <w:jc w:val="both"/>
        <w:rPr>
          <w:rFonts w:ascii="Helvetica" w:hAnsi="Helvetica"/>
          <w:sz w:val="22"/>
          <w:szCs w:val="22"/>
        </w:rPr>
      </w:pPr>
      <w:proofErr w:type="gramStart"/>
      <w:r w:rsidRPr="002F45DC">
        <w:rPr>
          <w:rFonts w:ascii="Helvetica" w:hAnsi="Helvetica"/>
          <w:sz w:val="22"/>
        </w:rPr>
        <w:t>remplissage</w:t>
      </w:r>
      <w:proofErr w:type="gramEnd"/>
      <w:r w:rsidRPr="002F45DC">
        <w:rPr>
          <w:rFonts w:ascii="Helvetica" w:hAnsi="Helvetica"/>
          <w:sz w:val="22"/>
        </w:rPr>
        <w:t xml:space="preserve"> pour réduire le volume à remplir</w:t>
      </w:r>
      <w:r w:rsidR="00F119BE" w:rsidRPr="002F45DC">
        <w:rPr>
          <w:rFonts w:ascii="Helvetica" w:hAnsi="Helvetica"/>
          <w:sz w:val="22"/>
        </w:rPr>
        <w:t xml:space="preserve">. </w:t>
      </w:r>
      <w:r w:rsidRPr="002F45DC">
        <w:rPr>
          <w:rFonts w:ascii="Helvetica" w:hAnsi="Helvetica"/>
          <w:sz w:val="22"/>
        </w:rPr>
        <w:t>Les joints ou les fissures doivent être remplis jusqu'au fond afin d'assurer un transfert de charge adéquat</w:t>
      </w:r>
      <w:r w:rsidR="00F119BE" w:rsidRPr="002F45DC">
        <w:rPr>
          <w:rFonts w:ascii="Helvetica" w:hAnsi="Helvetica"/>
          <w:sz w:val="22"/>
        </w:rPr>
        <w:t xml:space="preserve">. </w:t>
      </w:r>
      <w:r w:rsidRPr="002F45DC">
        <w:rPr>
          <w:rFonts w:ascii="Helvetica" w:hAnsi="Helvetica"/>
          <w:sz w:val="22"/>
        </w:rPr>
        <w:t>Une petite quantité de sable de silice sec, 1,5 à 3 mm (1/16 à 1/8 po), peut être utilisée au fond du joint pour sceller le fond et prévenir une adhésion à trois côtés.</w:t>
      </w:r>
    </w:p>
    <w:p w14:paraId="4CAE7CBF" w14:textId="77777777" w:rsidR="00333A2A" w:rsidRDefault="00333A2A" w:rsidP="00333A2A">
      <w:pPr>
        <w:ind w:left="720"/>
        <w:rPr>
          <w:rFonts w:ascii="Helvetica" w:hAnsi="Helvetica"/>
          <w:sz w:val="22"/>
          <w:szCs w:val="22"/>
        </w:rPr>
      </w:pPr>
    </w:p>
    <w:p w14:paraId="23B3E765" w14:textId="77777777" w:rsidR="002F45DC" w:rsidRPr="00333A2A" w:rsidRDefault="002F45DC" w:rsidP="00333A2A">
      <w:pPr>
        <w:ind w:left="720"/>
        <w:rPr>
          <w:rFonts w:ascii="Helvetica" w:hAnsi="Helvetica"/>
          <w:sz w:val="22"/>
          <w:szCs w:val="22"/>
        </w:rPr>
      </w:pPr>
    </w:p>
    <w:p w14:paraId="5CF47FFB" w14:textId="5FC6B346" w:rsidR="00333A2A" w:rsidRPr="00333A2A" w:rsidRDefault="00333A2A" w:rsidP="002F45DC">
      <w:pPr>
        <w:pStyle w:val="ListParagraph"/>
        <w:numPr>
          <w:ilvl w:val="2"/>
          <w:numId w:val="14"/>
        </w:numPr>
        <w:jc w:val="both"/>
        <w:rPr>
          <w:rFonts w:ascii="Helvetica" w:hAnsi="Helvetica"/>
          <w:sz w:val="22"/>
          <w:szCs w:val="22"/>
        </w:rPr>
      </w:pPr>
      <w:r>
        <w:rPr>
          <w:rFonts w:ascii="Helvetica" w:hAnsi="Helvetica"/>
          <w:sz w:val="22"/>
        </w:rPr>
        <w:lastRenderedPageBreak/>
        <w:t>S'assurer que tout le travail de préparation nécessaire est effectué avant de procéder à l'application de la garniture de joints selon les directives écrites du fabricant</w:t>
      </w:r>
      <w:r w:rsidR="00F119BE">
        <w:rPr>
          <w:rFonts w:ascii="Helvetica" w:hAnsi="Helvetica"/>
          <w:sz w:val="22"/>
        </w:rPr>
        <w:t xml:space="preserve">. </w:t>
      </w:r>
      <w:r>
        <w:rPr>
          <w:rFonts w:ascii="Helvetica" w:hAnsi="Helvetica"/>
          <w:sz w:val="22"/>
        </w:rPr>
        <w:t>Puisque le temps de prise de la garniture de joints est extrêmement rapide, le produit doit être mis en place et malaxé à l'aide de machinerie</w:t>
      </w:r>
      <w:r w:rsidR="00F119BE">
        <w:rPr>
          <w:rFonts w:ascii="Helvetica" w:hAnsi="Helvetica"/>
          <w:sz w:val="22"/>
        </w:rPr>
        <w:t xml:space="preserve">. </w:t>
      </w:r>
      <w:r>
        <w:rPr>
          <w:rFonts w:ascii="Helvetica" w:hAnsi="Helvetica"/>
          <w:sz w:val="22"/>
        </w:rPr>
        <w:t>La partie B doit être malaxée séparément avant son utilisation</w:t>
      </w:r>
      <w:r w:rsidR="00F119BE">
        <w:rPr>
          <w:rFonts w:ascii="Helvetica" w:hAnsi="Helvetica"/>
          <w:sz w:val="22"/>
        </w:rPr>
        <w:t xml:space="preserve">. </w:t>
      </w:r>
      <w:r>
        <w:rPr>
          <w:rFonts w:ascii="Helvetica" w:hAnsi="Helvetica"/>
          <w:sz w:val="22"/>
        </w:rPr>
        <w:t>Suivre les directives du fabricant de la pompe en matière d'opération</w:t>
      </w:r>
      <w:r w:rsidR="00F119BE">
        <w:rPr>
          <w:rFonts w:ascii="Helvetica" w:hAnsi="Helvetica"/>
          <w:sz w:val="22"/>
        </w:rPr>
        <w:t xml:space="preserve">. </w:t>
      </w:r>
      <w:r>
        <w:rPr>
          <w:rFonts w:ascii="Helvetica" w:hAnsi="Helvetica"/>
          <w:sz w:val="22"/>
        </w:rPr>
        <w:t>Lors de l'utilisation de cartouches de garniture de joints, les cartouches doivent être agitées vigoureusement avant l'application</w:t>
      </w:r>
      <w:r w:rsidR="00F119BE">
        <w:rPr>
          <w:rFonts w:ascii="Helvetica" w:hAnsi="Helvetica"/>
          <w:sz w:val="22"/>
        </w:rPr>
        <w:t xml:space="preserve">. </w:t>
      </w:r>
      <w:r>
        <w:rPr>
          <w:rFonts w:ascii="Helvetica" w:hAnsi="Helvetica"/>
          <w:sz w:val="22"/>
        </w:rPr>
        <w:t>Suivre les directives d'installation écrites que l'on retrouve sur l'étiquette de la cartouche.</w:t>
      </w:r>
    </w:p>
    <w:p w14:paraId="2ADE9CCC" w14:textId="77777777" w:rsidR="00333A2A" w:rsidRPr="00333A2A" w:rsidRDefault="00333A2A" w:rsidP="00333A2A">
      <w:pPr>
        <w:pStyle w:val="ListParagraph"/>
        <w:rPr>
          <w:rFonts w:ascii="Helvetica" w:hAnsi="Helvetica"/>
          <w:sz w:val="22"/>
          <w:szCs w:val="22"/>
        </w:rPr>
      </w:pPr>
    </w:p>
    <w:p w14:paraId="39320511" w14:textId="4C61D259" w:rsidR="00333A2A" w:rsidRPr="00C576BA" w:rsidRDefault="00333A2A" w:rsidP="002F45DC">
      <w:pPr>
        <w:pStyle w:val="ListParagraph"/>
        <w:numPr>
          <w:ilvl w:val="2"/>
          <w:numId w:val="14"/>
        </w:numPr>
        <w:jc w:val="both"/>
        <w:rPr>
          <w:rFonts w:ascii="Helvetica" w:hAnsi="Helvetica"/>
          <w:sz w:val="22"/>
          <w:szCs w:val="22"/>
        </w:rPr>
      </w:pPr>
      <w:r w:rsidRPr="00A85340">
        <w:rPr>
          <w:rFonts w:ascii="Helvetica" w:hAnsi="Helvetica"/>
          <w:sz w:val="22"/>
        </w:rPr>
        <w:t>Avec une</w:t>
      </w:r>
      <w:r>
        <w:rPr>
          <w:rFonts w:ascii="Helvetica" w:hAnsi="Helvetica"/>
          <w:sz w:val="22"/>
        </w:rPr>
        <w:t xml:space="preserve"> garniture de joints, un remplissage complet du joint est exigé</w:t>
      </w:r>
      <w:r w:rsidR="00F119BE">
        <w:rPr>
          <w:rFonts w:ascii="Helvetica" w:hAnsi="Helvetica"/>
          <w:sz w:val="22"/>
        </w:rPr>
        <w:t xml:space="preserve">. </w:t>
      </w:r>
      <w:r>
        <w:rPr>
          <w:rFonts w:ascii="Helvetica" w:hAnsi="Helvetica"/>
          <w:sz w:val="22"/>
        </w:rPr>
        <w:t xml:space="preserve">Les joints de plancher doivent </w:t>
      </w:r>
      <w:r w:rsidRPr="00C576BA">
        <w:rPr>
          <w:rFonts w:ascii="Helvetica" w:hAnsi="Helvetica"/>
          <w:sz w:val="22"/>
        </w:rPr>
        <w:t>être légèrement surremplis et arasés à égalité avec les arêtes de joints adjacentes afin de leur donner une apparence plate et lisse</w:t>
      </w:r>
      <w:r w:rsidR="00F119BE" w:rsidRPr="00C576BA">
        <w:rPr>
          <w:rFonts w:ascii="Helvetica" w:hAnsi="Helvetica"/>
          <w:sz w:val="22"/>
        </w:rPr>
        <w:t xml:space="preserve">. </w:t>
      </w:r>
      <w:r w:rsidRPr="00C576BA">
        <w:rPr>
          <w:rFonts w:ascii="Helvetica" w:hAnsi="Helvetica"/>
          <w:sz w:val="22"/>
        </w:rPr>
        <w:t xml:space="preserve">L'opération d'arasage de l'excès de garniture de joints peut s'effectuer environ 1 heure après sa mise en place, et jusqu'à 24 heures après, en fonction des conditions du chantier, </w:t>
      </w:r>
      <w:r w:rsidR="00C576BA" w:rsidRPr="00C576BA">
        <w:rPr>
          <w:rFonts w:ascii="Helvetica" w:hAnsi="Helvetica"/>
          <w:sz w:val="22"/>
        </w:rPr>
        <w:t xml:space="preserve">et </w:t>
      </w:r>
      <w:r w:rsidRPr="00C576BA">
        <w:rPr>
          <w:rFonts w:ascii="Helvetica" w:hAnsi="Helvetica"/>
          <w:sz w:val="22"/>
        </w:rPr>
        <w:t>de la température</w:t>
      </w:r>
      <w:bookmarkStart w:id="0" w:name="_GoBack"/>
      <w:bookmarkEnd w:id="0"/>
      <w:r w:rsidR="00C576BA" w:rsidRPr="00C576BA">
        <w:rPr>
          <w:rFonts w:ascii="Helvetica" w:hAnsi="Helvetica"/>
          <w:sz w:val="22"/>
        </w:rPr>
        <w:t xml:space="preserve"> ambiante </w:t>
      </w:r>
      <w:r w:rsidRPr="00C576BA">
        <w:rPr>
          <w:rFonts w:ascii="Helvetica" w:hAnsi="Helvetica"/>
          <w:sz w:val="22"/>
        </w:rPr>
        <w:t>du béton.</w:t>
      </w:r>
    </w:p>
    <w:p w14:paraId="4EF9378A" w14:textId="77777777" w:rsidR="00333A2A" w:rsidRPr="00333A2A" w:rsidRDefault="00333A2A" w:rsidP="00333A2A">
      <w:pPr>
        <w:rPr>
          <w:rFonts w:ascii="Helvetica" w:hAnsi="Helvetica"/>
          <w:sz w:val="22"/>
          <w:szCs w:val="22"/>
        </w:rPr>
      </w:pPr>
    </w:p>
    <w:p w14:paraId="49D48538" w14:textId="77777777" w:rsidR="00333A2A" w:rsidRPr="00333A2A" w:rsidRDefault="00333A2A" w:rsidP="00333A2A">
      <w:pPr>
        <w:rPr>
          <w:rFonts w:ascii="Helvetica" w:hAnsi="Helvetica"/>
          <w:sz w:val="22"/>
          <w:szCs w:val="22"/>
        </w:rPr>
      </w:pPr>
      <w:r>
        <w:rPr>
          <w:rFonts w:ascii="Helvetica" w:hAnsi="Helvetica"/>
          <w:sz w:val="22"/>
        </w:rPr>
        <w:t>{NETTOYAGE}</w:t>
      </w:r>
    </w:p>
    <w:p w14:paraId="7907983F" w14:textId="77777777" w:rsidR="00333A2A" w:rsidRPr="00333A2A" w:rsidRDefault="00333A2A" w:rsidP="00333A2A">
      <w:pPr>
        <w:rPr>
          <w:rFonts w:ascii="Helvetica" w:hAnsi="Helvetica"/>
          <w:sz w:val="22"/>
          <w:szCs w:val="22"/>
        </w:rPr>
      </w:pPr>
    </w:p>
    <w:p w14:paraId="3368A019" w14:textId="36944FE3" w:rsidR="00333A2A" w:rsidRPr="002F45DC" w:rsidRDefault="00333A2A" w:rsidP="002F45DC">
      <w:pPr>
        <w:pStyle w:val="ListParagraph"/>
        <w:numPr>
          <w:ilvl w:val="2"/>
          <w:numId w:val="14"/>
        </w:numPr>
        <w:jc w:val="both"/>
        <w:rPr>
          <w:rFonts w:ascii="Helvetica" w:hAnsi="Helvetica"/>
          <w:sz w:val="22"/>
          <w:szCs w:val="22"/>
        </w:rPr>
      </w:pPr>
      <w:r w:rsidRPr="002F45DC">
        <w:rPr>
          <w:rFonts w:ascii="Helvetica" w:hAnsi="Helvetica"/>
          <w:sz w:val="22"/>
        </w:rPr>
        <w:t>Retirer du site du projet les débris occasionnés par l'application des scellants selon la réglementation en vigueur pour l'élimination des déchets dangereux.</w:t>
      </w:r>
    </w:p>
    <w:p w14:paraId="4FD2B89F" w14:textId="77777777" w:rsidR="00333A2A" w:rsidRPr="00333A2A" w:rsidRDefault="00333A2A" w:rsidP="00333A2A">
      <w:pPr>
        <w:ind w:left="1065"/>
        <w:rPr>
          <w:rFonts w:ascii="Helvetica" w:hAnsi="Helvetica"/>
          <w:sz w:val="22"/>
          <w:szCs w:val="22"/>
        </w:rPr>
      </w:pPr>
    </w:p>
    <w:p w14:paraId="620187EC" w14:textId="77777777" w:rsidR="00333A2A" w:rsidRPr="00333A2A" w:rsidRDefault="00333A2A" w:rsidP="00333A2A">
      <w:pPr>
        <w:rPr>
          <w:rFonts w:ascii="Helvetica" w:hAnsi="Helvetica"/>
          <w:sz w:val="22"/>
          <w:szCs w:val="22"/>
        </w:rPr>
      </w:pPr>
      <w:r>
        <w:rPr>
          <w:rFonts w:ascii="Helvetica" w:hAnsi="Helvetica"/>
          <w:sz w:val="22"/>
        </w:rPr>
        <w:t>{PROTECTION}</w:t>
      </w:r>
    </w:p>
    <w:p w14:paraId="6FC8529B" w14:textId="77777777" w:rsidR="00333A2A" w:rsidRPr="00333A2A" w:rsidRDefault="00333A2A" w:rsidP="00333A2A">
      <w:pPr>
        <w:rPr>
          <w:rFonts w:ascii="Helvetica" w:hAnsi="Helvetica"/>
          <w:sz w:val="22"/>
          <w:szCs w:val="22"/>
        </w:rPr>
      </w:pPr>
    </w:p>
    <w:p w14:paraId="7315F765" w14:textId="3B8E4111" w:rsidR="00333A2A" w:rsidRPr="002F45DC" w:rsidRDefault="00333A2A" w:rsidP="002F45DC">
      <w:pPr>
        <w:pStyle w:val="ListParagraph"/>
        <w:numPr>
          <w:ilvl w:val="2"/>
          <w:numId w:val="14"/>
        </w:numPr>
        <w:jc w:val="both"/>
        <w:rPr>
          <w:rFonts w:ascii="Helvetica" w:hAnsi="Helvetica"/>
          <w:sz w:val="22"/>
          <w:szCs w:val="22"/>
        </w:rPr>
      </w:pPr>
      <w:r w:rsidRPr="002F45DC">
        <w:rPr>
          <w:rFonts w:ascii="Helvetica" w:hAnsi="Helvetica"/>
          <w:sz w:val="22"/>
        </w:rPr>
        <w:t>Protéger l'ouvrage des substances contaminantes et des dommages engendrés par les autres opérations de construction ou par tout autre facteur afin de garantir des joints scellés sans détériorations ni dommages une fois le projet complété.</w:t>
      </w:r>
    </w:p>
    <w:p w14:paraId="2CC0DDE5" w14:textId="77777777" w:rsidR="00142DB6" w:rsidRPr="00333A2A" w:rsidRDefault="00142DB6" w:rsidP="00333A2A">
      <w:pPr>
        <w:rPr>
          <w:rFonts w:ascii="Helvetica" w:hAnsi="Helvetica"/>
          <w:sz w:val="22"/>
          <w:szCs w:val="22"/>
        </w:rPr>
      </w:pPr>
    </w:p>
    <w:sectPr w:rsidR="00142DB6" w:rsidRPr="00333A2A" w:rsidSect="00C576BA">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F2B68B" w15:done="0"/>
  <w15:commentEx w15:paraId="7151E3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1FB63" w14:textId="77777777" w:rsidR="00CE7660" w:rsidRDefault="00CE7660">
      <w:r>
        <w:separator/>
      </w:r>
    </w:p>
  </w:endnote>
  <w:endnote w:type="continuationSeparator" w:id="0">
    <w:p w14:paraId="356D3143" w14:textId="77777777" w:rsidR="00CE7660" w:rsidRDefault="00CE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B3BCB" w14:textId="187EA25F" w:rsidR="002766BC" w:rsidRPr="00C576BA" w:rsidRDefault="00C576BA" w:rsidP="00B606DB">
    <w:pPr>
      <w:pStyle w:val="Footer"/>
      <w:tabs>
        <w:tab w:val="clear" w:pos="4320"/>
        <w:tab w:val="clear" w:pos="8640"/>
        <w:tab w:val="left" w:pos="1800"/>
      </w:tabs>
      <w:ind w:left="-1080"/>
      <w:rPr>
        <w:rFonts w:ascii="Helvetica" w:hAnsi="Helvetica" w:cs="Helvetica"/>
        <w:sz w:val="16"/>
        <w:szCs w:val="16"/>
      </w:rPr>
    </w:pPr>
    <w:r w:rsidRPr="00C576BA">
      <w:rPr>
        <w:rFonts w:ascii="Helvetica" w:hAnsi="Helvetica" w:cs="Helvetica"/>
        <w:sz w:val="16"/>
        <w:szCs w:val="16"/>
      </w:rPr>
      <w:t>Décembre 2014</w:t>
    </w:r>
    <w:r w:rsidR="00B606DB" w:rsidRPr="00C576BA">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14E32" w14:textId="77777777" w:rsidR="00CE7660" w:rsidRDefault="00CE7660">
      <w:r>
        <w:separator/>
      </w:r>
    </w:p>
  </w:footnote>
  <w:footnote w:type="continuationSeparator" w:id="0">
    <w:p w14:paraId="0F0DCB86" w14:textId="77777777" w:rsidR="00CE7660" w:rsidRDefault="00CE7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8E67F" w14:textId="77777777" w:rsidR="00F61B32" w:rsidRDefault="00CE7660">
    <w:pPr>
      <w:pStyle w:val="Header"/>
    </w:pPr>
    <w:r>
      <w:rPr>
        <w:noProof/>
      </w:rPr>
      <w:pict w14:anchorId="22F08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4A0AA" w14:textId="77777777" w:rsidR="00F61B32" w:rsidRDefault="00CE7660"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00675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0BC47E8A"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C373360"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3CBAA90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FF3C331"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594117C"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3C6F7DFD"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933C9" w14:textId="77777777" w:rsidR="00F61B32" w:rsidRDefault="00CE7660">
    <w:pPr>
      <w:pStyle w:val="Header"/>
    </w:pPr>
    <w:r>
      <w:rPr>
        <w:noProof/>
      </w:rPr>
      <w:pict w14:anchorId="1888C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26B35"/>
    <w:multiLevelType w:val="multilevel"/>
    <w:tmpl w:val="3A2E59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46B4418"/>
    <w:multiLevelType w:val="hybridMultilevel"/>
    <w:tmpl w:val="9E0CD9F2"/>
    <w:lvl w:ilvl="0" w:tplc="D44616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C56257"/>
    <w:multiLevelType w:val="hybridMultilevel"/>
    <w:tmpl w:val="8A568958"/>
    <w:lvl w:ilvl="0" w:tplc="63B8F992">
      <w:start w:val="1"/>
      <w:numFmt w:val="upp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0A738D3"/>
    <w:multiLevelType w:val="multilevel"/>
    <w:tmpl w:val="1C624F02"/>
    <w:lvl w:ilvl="0">
      <w:start w:val="3"/>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nsid w:val="33D5285E"/>
    <w:multiLevelType w:val="multilevel"/>
    <w:tmpl w:val="92CACC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90B0C0A"/>
    <w:multiLevelType w:val="multilevel"/>
    <w:tmpl w:val="9B8E02AE"/>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61C62ECB"/>
    <w:multiLevelType w:val="hybridMultilevel"/>
    <w:tmpl w:val="92F2D154"/>
    <w:lvl w:ilvl="0" w:tplc="872C2764">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64D760BA"/>
    <w:multiLevelType w:val="multilevel"/>
    <w:tmpl w:val="2916A388"/>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6EE3433A"/>
    <w:multiLevelType w:val="hybridMultilevel"/>
    <w:tmpl w:val="34F875FC"/>
    <w:lvl w:ilvl="0" w:tplc="DFE2A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1C61837"/>
    <w:multiLevelType w:val="hybridMultilevel"/>
    <w:tmpl w:val="7B001EB6"/>
    <w:lvl w:ilvl="0" w:tplc="81728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1F42BD"/>
    <w:multiLevelType w:val="hybridMultilevel"/>
    <w:tmpl w:val="BF70C83A"/>
    <w:lvl w:ilvl="0" w:tplc="14C4E182">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302EF6"/>
    <w:multiLevelType w:val="hybridMultilevel"/>
    <w:tmpl w:val="BB948EFA"/>
    <w:lvl w:ilvl="0" w:tplc="2FB484C4">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7E014758"/>
    <w:multiLevelType w:val="multilevel"/>
    <w:tmpl w:val="96FA999C"/>
    <w:lvl w:ilvl="0">
      <w:start w:val="2"/>
      <w:numFmt w:val="decimal"/>
      <w:lvlText w:val="%1."/>
      <w:lvlJc w:val="left"/>
      <w:pPr>
        <w:ind w:left="720" w:hanging="7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num w:numId="1">
    <w:abstractNumId w:val="6"/>
  </w:num>
  <w:num w:numId="2">
    <w:abstractNumId w:val="9"/>
  </w:num>
  <w:num w:numId="3">
    <w:abstractNumId w:val="11"/>
  </w:num>
  <w:num w:numId="4">
    <w:abstractNumId w:val="10"/>
  </w:num>
  <w:num w:numId="5">
    <w:abstractNumId w:val="2"/>
  </w:num>
  <w:num w:numId="6">
    <w:abstractNumId w:val="12"/>
  </w:num>
  <w:num w:numId="7">
    <w:abstractNumId w:val="7"/>
  </w:num>
  <w:num w:numId="8">
    <w:abstractNumId w:val="1"/>
  </w:num>
  <w:num w:numId="9">
    <w:abstractNumId w:val="4"/>
  </w:num>
  <w:num w:numId="10">
    <w:abstractNumId w:val="13"/>
  </w:num>
  <w:num w:numId="11">
    <w:abstractNumId w:val="5"/>
  </w:num>
  <w:num w:numId="12">
    <w:abstractNumId w:val="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799"/>
    <w:rsid w:val="000646EE"/>
    <w:rsid w:val="00091FEE"/>
    <w:rsid w:val="000B2178"/>
    <w:rsid w:val="00134A6C"/>
    <w:rsid w:val="00142DB6"/>
    <w:rsid w:val="001759DF"/>
    <w:rsid w:val="00193F92"/>
    <w:rsid w:val="001A404A"/>
    <w:rsid w:val="001C6E84"/>
    <w:rsid w:val="00206E10"/>
    <w:rsid w:val="00274B03"/>
    <w:rsid w:val="002766BC"/>
    <w:rsid w:val="0029048B"/>
    <w:rsid w:val="002D64B0"/>
    <w:rsid w:val="002E6938"/>
    <w:rsid w:val="002F45DC"/>
    <w:rsid w:val="003319C1"/>
    <w:rsid w:val="00333A2A"/>
    <w:rsid w:val="00380F81"/>
    <w:rsid w:val="00392A91"/>
    <w:rsid w:val="0039711C"/>
    <w:rsid w:val="003D0CB8"/>
    <w:rsid w:val="003E7EDE"/>
    <w:rsid w:val="00443692"/>
    <w:rsid w:val="0047192F"/>
    <w:rsid w:val="0047760A"/>
    <w:rsid w:val="004A345B"/>
    <w:rsid w:val="004E6C26"/>
    <w:rsid w:val="00527300"/>
    <w:rsid w:val="0055413F"/>
    <w:rsid w:val="005D6DAA"/>
    <w:rsid w:val="00642A21"/>
    <w:rsid w:val="0064610E"/>
    <w:rsid w:val="00671E12"/>
    <w:rsid w:val="006A1713"/>
    <w:rsid w:val="00727D81"/>
    <w:rsid w:val="00757DD0"/>
    <w:rsid w:val="0076633D"/>
    <w:rsid w:val="007979A9"/>
    <w:rsid w:val="007D261A"/>
    <w:rsid w:val="0086694E"/>
    <w:rsid w:val="008D24DB"/>
    <w:rsid w:val="008E77EE"/>
    <w:rsid w:val="00904799"/>
    <w:rsid w:val="009C2364"/>
    <w:rsid w:val="00A35E4A"/>
    <w:rsid w:val="00A369F4"/>
    <w:rsid w:val="00A7329A"/>
    <w:rsid w:val="00A85340"/>
    <w:rsid w:val="00AB2528"/>
    <w:rsid w:val="00AD2988"/>
    <w:rsid w:val="00AE2032"/>
    <w:rsid w:val="00AF5BE6"/>
    <w:rsid w:val="00B201A7"/>
    <w:rsid w:val="00B36F4D"/>
    <w:rsid w:val="00B606DB"/>
    <w:rsid w:val="00B61909"/>
    <w:rsid w:val="00B86055"/>
    <w:rsid w:val="00BA53E2"/>
    <w:rsid w:val="00BA6550"/>
    <w:rsid w:val="00BF6EC0"/>
    <w:rsid w:val="00C05F98"/>
    <w:rsid w:val="00C12A8B"/>
    <w:rsid w:val="00C576BA"/>
    <w:rsid w:val="00C65403"/>
    <w:rsid w:val="00C77556"/>
    <w:rsid w:val="00CE7660"/>
    <w:rsid w:val="00D008C6"/>
    <w:rsid w:val="00D46E2C"/>
    <w:rsid w:val="00D67D5A"/>
    <w:rsid w:val="00DC1BBF"/>
    <w:rsid w:val="00E323FD"/>
    <w:rsid w:val="00E50DF0"/>
    <w:rsid w:val="00E765B1"/>
    <w:rsid w:val="00E77794"/>
    <w:rsid w:val="00E87799"/>
    <w:rsid w:val="00E946B5"/>
    <w:rsid w:val="00E9551A"/>
    <w:rsid w:val="00E97826"/>
    <w:rsid w:val="00EF6430"/>
    <w:rsid w:val="00F119BE"/>
    <w:rsid w:val="00F274D3"/>
    <w:rsid w:val="00F61B32"/>
    <w:rsid w:val="00F85646"/>
    <w:rsid w:val="00FD7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1E91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79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904799"/>
    <w:rPr>
      <w:color w:val="0000FF"/>
      <w:u w:val="single"/>
    </w:rPr>
  </w:style>
  <w:style w:type="character" w:customStyle="1" w:styleId="A11">
    <w:name w:val="A11"/>
    <w:rsid w:val="00904799"/>
    <w:rPr>
      <w:rFonts w:cs="Swis721 BT"/>
      <w:color w:val="000000"/>
      <w:sz w:val="18"/>
      <w:szCs w:val="18"/>
    </w:rPr>
  </w:style>
  <w:style w:type="paragraph" w:styleId="ListParagraph">
    <w:name w:val="List Paragraph"/>
    <w:basedOn w:val="Normal"/>
    <w:uiPriority w:val="34"/>
    <w:qFormat/>
    <w:rsid w:val="00904799"/>
    <w:pPr>
      <w:ind w:left="720"/>
      <w:contextualSpacing/>
    </w:p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79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904799"/>
    <w:rPr>
      <w:color w:val="0000FF"/>
      <w:u w:val="single"/>
    </w:rPr>
  </w:style>
  <w:style w:type="character" w:customStyle="1" w:styleId="A11">
    <w:name w:val="A11"/>
    <w:rsid w:val="00904799"/>
    <w:rPr>
      <w:rFonts w:cs="Swis721 BT"/>
      <w:color w:val="000000"/>
      <w:sz w:val="18"/>
      <w:szCs w:val="18"/>
    </w:rPr>
  </w:style>
  <w:style w:type="paragraph" w:styleId="ListParagraph">
    <w:name w:val="List Paragraph"/>
    <w:basedOn w:val="Normal"/>
    <w:uiPriority w:val="34"/>
    <w:qFormat/>
    <w:rsid w:val="00904799"/>
    <w:pPr>
      <w:ind w:left="720"/>
      <w:contextualSpacing/>
    </w:p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88BF-78DA-4487-B936-F01E588B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787</Words>
  <Characters>4491</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6</cp:revision>
  <cp:lastPrinted>2014-12-18T17:38:00Z</cp:lastPrinted>
  <dcterms:created xsi:type="dcterms:W3CDTF">2016-01-31T23:11:00Z</dcterms:created>
  <dcterms:modified xsi:type="dcterms:W3CDTF">2016-07-11T15:39:00Z</dcterms:modified>
</cp:coreProperties>
</file>